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papi 7.1.0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(3)6iKx4Xg9RtXsjjEK1UL5LlxMGJxMdLCdHXjPiRGOLMyXZsKCIm4XdCoDA9AkOXrinr5KJTG6
wk0jxTVsyFRjQf9fEKVRFLjUY7d0+djoO+Nt2HQV4NSgRtM9WKKNKCR4+9uJdWf84M1g4DoO
WEmmAjyuXetvdP38n3odqO44Fsw1Co0NhioPEPJ/vGxzZWdUy+n2zF4rFyQ6bhifIH61o3dC
8l8gHihBN+tzG1Ys5v</vt:lpwstr>
  </property>
  <property fmtid="{D5CDD505-2E9C-101B-9397-08002B2CF9AE}" pid="11" name="_2015_ms_pID_7253431">
    <vt:lpwstr>eedcHGmku4xEtj8lCAKliXGrExGI1hx4n8UicRpvkQyfZ+C3Ef7tBc
ahbUwboD09OsJtH+1Rge8Vsl+t7dTb4X/lorWWAd42OVOleA9mQSHsJW098SItpiWfe5NOel
aqbYfSkuoeUvmv4G3jbO8Bha7Yd/Hnbvt0mz9FhDbA+jYhIvjGayT5QnEnzKK3MYsloq98Nn
B4CPUSyv/hy/8fHuRFS0Pk2sxg8zKBAZwZkl</vt:lpwstr>
  </property>
  <property fmtid="{D5CDD505-2E9C-101B-9397-08002B2CF9AE}" pid="12" name="_2015_ms_pID_7253432">
    <vt:lpwstr>c7kj5j+UMo4J9Dyo2QnwsdUR9ZEgIBIynyJF
bQ0aKNtDBa2qe02NGSRSc1+Xg5961zLILNoruVmlvhbGEecIcNc=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