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python-marshmallow 3.17.0</w:t>
      </w:r>
    </w:p>
    <w:p>
      <w:pPr/>
      <w:r>
        <w:rPr>
          <w:rStyle w:val="13"/>
          <w:rFonts w:ascii="Arial" w:hAnsi="Arial"/>
          <w:b/>
        </w:rPr>
        <w:t xml:space="preserve">Copyright notice: </w:t>
      </w:r>
    </w:p>
    <w:p>
      <w:pPr/>
      <w:r>
        <w:rPr>
          <w:rStyle w:val="13"/>
          <w:rFonts w:ascii="宋体" w:hAnsi="宋体"/>
          <w:sz w:val="22"/>
        </w:rPr>
        <w:t>Copyright 2021 Steven Loria and contributors</w:t>
        <w:br/>
        <w:t>Copyright (c) Django Software Foundation and individual contributors.</w:t>
        <w:br/>
        <w:t>Copyright (c) 2009 Raymond Hettinger</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