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python-suds2 1.1.1</w:t>
      </w:r>
    </w:p>
    <w:p>
      <w:pPr/>
      <w:r>
        <w:rPr>
          <w:rStyle w:val="a0"/>
          <w:rFonts w:ascii="Arial" w:hAnsi="Arial"/>
          <w:b/>
        </w:rPr>
        <w:t xml:space="preserve">Copyright notice: </w:t>
      </w:r>
    </w:p>
    <w:p>
      <w:pPr/>
      <w:r>
        <w:rPr>
          <w:rStyle w:val="a0"/>
          <w:rFonts w:ascii="宋体" w:hAnsi="宋体"/>
          <w:sz w:val="22"/>
        </w:rPr>
        <w:t>Copyright (C) 2007 Free Software Foundation, Inc. &lt;</w:t>
      </w:r>
      <w:r>
        <w:rPr>
          <w:rStyle w:val="a0"/>
          <w:rFonts w:ascii="宋体" w:hAnsi="宋体"/>
          <w:sz w:val="22"/>
        </w:rPr>
        <w:t>http:fsf.org/&gt;</w:t>
      </w:r>
      <w:r>
        <w:rPr>
          <w:rStyle w:val="a0"/>
          <w:rFonts w:ascii="宋体" w:hAnsi="宋体"/>
          <w:sz w:val="22"/>
        </w:rPr>
        <w:br/>
        <w:t xml:space="preserve">copyright = u2020, </w:t>
      </w:r>
      <w:r>
        <w:rPr>
          <w:rStyle w:val="a0"/>
          <w:rFonts w:ascii="宋体" w:hAnsi="宋体"/>
          <w:sz w:val="22"/>
        </w:rPr>
        <w:t>Jurko</w:t>
      </w:r>
      <w:r>
        <w:rPr>
          <w:rStyle w:val="a0"/>
          <w:rFonts w:ascii="宋体" w:hAnsi="宋体"/>
          <w:sz w:val="22"/>
        </w:rPr>
        <w:t xml:space="preserve"> </w:t>
      </w:r>
      <w:r>
        <w:rPr>
          <w:rStyle w:val="a0"/>
          <w:rFonts w:ascii="宋体" w:hAnsi="宋体"/>
          <w:sz w:val="22"/>
        </w:rPr>
        <w:t>Gospodnetić</w:t>
      </w:r>
      <w:r>
        <w:rPr>
          <w:rStyle w:val="a0"/>
          <w:rFonts w:ascii="宋体" w:hAnsi="宋体"/>
          <w:sz w:val="22"/>
        </w:rPr>
        <w:t>/suds-community</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w:t>
      </w:r>
      <w:r>
        <w:rPr>
          <w:rStyle w:val="a0"/>
          <w:rFonts w:ascii="Times New Roman" w:hAnsi="Times New Roman"/>
          <w:sz w:val="21"/>
        </w:rPr>
        <w:t>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and conditions of version 3 </w:t>
      </w:r>
      <w:r>
        <w:rPr>
          <w:rStyle w:val="a0"/>
          <w:rFonts w:ascii="Times New Roman" w:hAnsi="Times New Roman"/>
          <w:sz w:val="21"/>
        </w:rPr>
        <w:t>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 xml:space="preserve">As used herein, "this License" refers to version 3 of the GNU Lesser General Public License, and the "GNU GPL" </w:t>
      </w:r>
      <w:r>
        <w:rPr>
          <w:rStyle w:val="a0"/>
          <w:rFonts w:ascii="Times New Roman" w:hAnsi="Times New Roman"/>
          <w:sz w:val="21"/>
        </w:rPr>
        <w:t>refers to version 3 of th</w:t>
      </w:r>
      <w:r>
        <w:rPr>
          <w:rStyle w:val="a0"/>
          <w:rFonts w:ascii="Times New Roman" w:hAnsi="Times New Roman"/>
          <w:sz w:val="21"/>
        </w:rPr>
        <w:t>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w:t>
      </w:r>
      <w:r>
        <w:rPr>
          <w:rStyle w:val="a0"/>
          <w:rFonts w:ascii="Times New Roman" w:hAnsi="Times New Roman"/>
          <w:sz w:val="21"/>
        </w:rPr>
        <w:t>s not otherwise based on the Library. Defining a subclass of a class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w:t>
      </w:r>
      <w:r>
        <w:rPr>
          <w:rStyle w:val="a0"/>
          <w:rFonts w:ascii="Times New Roman" w:hAnsi="Times New Roman"/>
          <w:sz w:val="21"/>
        </w:rPr>
        <w:t>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w:t>
      </w:r>
      <w:r>
        <w:rPr>
          <w:rStyle w:val="a0"/>
          <w:rFonts w:ascii="Times New Roman" w:hAnsi="Times New Roman"/>
          <w:sz w:val="21"/>
        </w:rPr>
        <w:t xml:space="preserve">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 Code" for a Combined Work means the object code and/or source code for the Application, including any data and</w:t>
      </w:r>
      <w:r>
        <w:rPr>
          <w:rStyle w:val="a0"/>
          <w:rFonts w:ascii="Times New Roman" w:hAnsi="Times New Roman"/>
          <w:sz w:val="21"/>
        </w:rPr>
        <w:t xml:space="preserve">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w:t>
      </w:r>
      <w:r>
        <w:rPr>
          <w:rStyle w:val="a0"/>
          <w:rFonts w:ascii="Times New Roman" w:hAnsi="Times New Roman"/>
          <w:sz w:val="21"/>
        </w:rPr>
        <w:t>t being bound by section 3 of the GNU GPL.</w:t>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w:t>
      </w:r>
      <w:r>
        <w:rPr>
          <w:rStyle w:val="a0"/>
          <w:rFonts w:ascii="Times New Roman" w:hAnsi="Times New Roman"/>
          <w:sz w:val="21"/>
        </w:rPr>
        <w:t>gument passed when the facility is invoked), then you may convey a copy of the modified version:</w:t>
      </w:r>
      <w:r>
        <w:rPr>
          <w:rStyle w:val="a0"/>
          <w:rFonts w:ascii="Times New Roman" w:hAnsi="Times New Roman"/>
          <w:sz w:val="21"/>
        </w:rPr>
        <w:br/>
        <w:t>a) under this License, provided that you make a good faith effort to ensure that, in the event an Application does not supply the function or data, the facilit</w:t>
      </w:r>
      <w:r>
        <w:rPr>
          <w:rStyle w:val="a0"/>
          <w:rFonts w:ascii="Times New Roman" w:hAnsi="Times New Roman"/>
          <w:sz w:val="21"/>
        </w:rPr>
        <w:t>y still operates, and performs whatever part of its purpose remains 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w:t>
      </w:r>
      <w:r>
        <w:rPr>
          <w:rStyle w:val="a0"/>
          <w:rFonts w:ascii="Times New Roman" w:hAnsi="Times New Roman"/>
          <w:sz w:val="21"/>
        </w:rPr>
        <w:t xml:space="preserve">bject code form of an Application may incorporate material from a header file that is part of the Library. You may convey such object code under terms of your choice, provided that, if the incorporated material is not limited to numerical parameters, data </w:t>
      </w:r>
      <w:r>
        <w:rPr>
          <w:rStyle w:val="a0"/>
          <w:rFonts w:ascii="Times New Roman" w:hAnsi="Times New Roman"/>
          <w:sz w:val="21"/>
        </w:rPr>
        <w:t>structure layouts and accessors,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w:t>
      </w:r>
      <w:r>
        <w:rPr>
          <w:rStyle w:val="a0"/>
          <w:rFonts w:ascii="Times New Roman" w:hAnsi="Times New Roman"/>
          <w:sz w:val="21"/>
        </w:rPr>
        <w:t>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You may convey a Combined Work under terms of your choice that, taken together, effectively do not restrict modific</w:t>
      </w:r>
      <w:r>
        <w:rPr>
          <w:rStyle w:val="a0"/>
          <w:rFonts w:ascii="Times New Roman" w:hAnsi="Times New Roman"/>
          <w:sz w:val="21"/>
        </w:rPr>
        <w:t xml:space="preserve">ation of the portions of the Library contained in the Combined Work and reverse engineering for debugging </w:t>
      </w:r>
      <w:r>
        <w:rPr>
          <w:rStyle w:val="a0"/>
          <w:rFonts w:ascii="Times New Roman" w:hAnsi="Times New Roman"/>
          <w:sz w:val="21"/>
        </w:rPr>
        <w:t>such modifications, if you also do each of the following</w:t>
      </w:r>
      <w:r>
        <w:rPr>
          <w:rStyle w:val="a0"/>
          <w:rFonts w:ascii="Times New Roman" w:hAnsi="Times New Roman"/>
          <w:sz w:val="21"/>
        </w:rPr>
        <w:t>:</w:t>
      </w:r>
      <w:r>
        <w:rPr>
          <w:rStyle w:val="a0"/>
          <w:rFonts w:ascii="Times New Roman" w:hAnsi="Times New Roman"/>
          <w:sz w:val="21"/>
        </w:rPr>
        <w:br/>
        <w:t xml:space="preserve">a) Give prominent notice with each copy of the Combined Work that the Library is used in it </w:t>
      </w:r>
      <w:r>
        <w:rPr>
          <w:rStyle w:val="a0"/>
          <w:rFonts w:ascii="Times New Roman" w:hAnsi="Times New Roman"/>
          <w:sz w:val="21"/>
        </w:rPr>
        <w:t>and that the Library and its use are covered by this License.</w:t>
      </w:r>
      <w:r>
        <w:rPr>
          <w:rStyle w:val="a0"/>
          <w:rFonts w:ascii="Times New Roman" w:hAnsi="Times New Roman"/>
          <w:sz w:val="21"/>
        </w:rPr>
        <w:br/>
        <w:t>b) Accompany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w:t>
      </w:r>
      <w:r>
        <w:rPr>
          <w:rStyle w:val="a0"/>
          <w:rFonts w:ascii="Times New Roman" w:hAnsi="Times New Roman"/>
          <w:sz w:val="21"/>
        </w:rPr>
        <w:t xml:space="preserve"> Library among these notices, as well as a reference directing the user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w:t>
      </w:r>
      <w:r>
        <w:rPr>
          <w:rStyle w:val="a0"/>
          <w:rFonts w:ascii="Times New Roman" w:hAnsi="Times New Roman"/>
          <w:sz w:val="21"/>
        </w:rPr>
        <w:t>plication Code in a form suitable for, and under terms that permit, the user to recombine or relink the Application with a modified version of the Linked Version to produce a modified Combined Work, in the manner specified by section 6 of the GNU GPL for c</w:t>
      </w:r>
      <w:r>
        <w:rPr>
          <w:rStyle w:val="a0"/>
          <w:rFonts w:ascii="Times New Roman" w:hAnsi="Times New Roman"/>
          <w:sz w:val="21"/>
        </w:rPr>
        <w:t>onveying Corresponding Source.</w:t>
      </w:r>
      <w:r>
        <w:rPr>
          <w:rStyle w:val="a0"/>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w:t>
      </w:r>
      <w:r>
        <w:rPr>
          <w:rStyle w:val="a0"/>
          <w:rFonts w:ascii="Times New Roman" w:hAnsi="Times New Roman"/>
          <w:sz w:val="21"/>
        </w:rPr>
        <w:t xml:space="preserve"> with a modified version of the Library that is interface-compatible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w:t>
      </w:r>
      <w:r>
        <w:rPr>
          <w:rStyle w:val="a0"/>
          <w:rFonts w:ascii="Times New Roman" w:hAnsi="Times New Roman"/>
          <w:sz w:val="21"/>
        </w:rPr>
        <w:t>t that such information is necessary to install and execute a modified version of the Combined Work produced by recombining or relinking the Application with a modified version of the Linked Version. (If you use option 4d0, the Installation Information mus</w:t>
      </w:r>
      <w:r>
        <w:rPr>
          <w:rStyle w:val="a0"/>
          <w:rFonts w:ascii="Times New Roman" w:hAnsi="Times New Roman"/>
          <w:sz w:val="21"/>
        </w:rPr>
        <w:t>t accompany the Minimal Corresponding Source and Corresponding Application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w:t>
      </w:r>
      <w:r>
        <w:rPr>
          <w:rStyle w:val="a0"/>
          <w:rFonts w:ascii="Times New Roman" w:hAnsi="Times New Roman"/>
          <w:sz w:val="21"/>
        </w:rPr>
        <w:t>ries.</w:t>
      </w:r>
      <w:r>
        <w:rPr>
          <w:rStyle w:val="a0"/>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w:t>
      </w:r>
      <w:r>
        <w:rPr>
          <w:rStyle w:val="a0"/>
          <w:rFonts w:ascii="Times New Roman" w:hAnsi="Times New Roman"/>
          <w:sz w:val="21"/>
        </w:rPr>
        <w:t>s of your choice, if you do both of the following</w:t>
      </w:r>
      <w:r>
        <w:rPr>
          <w:rStyle w:val="a0"/>
          <w:rFonts w:ascii="Times New Roman" w:hAnsi="Times New Roman"/>
          <w:sz w:val="21"/>
        </w:rPr>
        <w:t>:</w:t>
      </w:r>
      <w:r>
        <w:rPr>
          <w:rStyle w:val="a0"/>
          <w:rFonts w:ascii="Times New Roman" w:hAnsi="Times New Roman"/>
          <w:sz w:val="21"/>
        </w:rPr>
        <w:br/>
        <w:t>a) Accompany the 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w:t>
      </w:r>
      <w:r>
        <w:rPr>
          <w:rStyle w:val="a0"/>
          <w:rFonts w:ascii="Times New Roman" w:hAnsi="Times New Roman"/>
          <w:sz w:val="21"/>
        </w:rPr>
        <w:t>e combined library that part of it is a work based on the Library, and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w:t>
      </w:r>
      <w:r>
        <w:rPr>
          <w:rStyle w:val="a0"/>
          <w:rFonts w:ascii="Times New Roman" w:hAnsi="Times New Roman"/>
          <w:sz w:val="21"/>
        </w:rPr>
        <w:t>d and/or new versions of the GNU Lesser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w:t>
      </w:r>
      <w:r>
        <w:rPr>
          <w:rStyle w:val="a0"/>
          <w:rFonts w:ascii="Times New Roman" w:hAnsi="Times New Roman"/>
          <w:sz w:val="21"/>
        </w:rPr>
        <w:t>ion number. If the Library as you received it specifies that a certain numbered version of the GNU Lesser General Public License "or any later version" applies to it, you have the option of following the terms and conditions either of that published versio</w:t>
      </w:r>
      <w:r>
        <w:rPr>
          <w:rStyle w:val="a0"/>
          <w:rFonts w:ascii="Times New Roman" w:hAnsi="Times New Roman"/>
          <w:sz w:val="21"/>
        </w:rPr>
        <w:t>n or of any later version published by the Free Software Foundation. If the Library as you received it does not specify a version number of the GNU Lesser General Public License, you may choose any version of the GNU Lesser General Public License ever publ</w:t>
      </w:r>
      <w:r>
        <w:rPr>
          <w:rStyle w:val="a0"/>
          <w:rFonts w:ascii="Times New Roman" w:hAnsi="Times New Roman"/>
          <w:sz w:val="21"/>
        </w:rPr>
        <w:t>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w:t>
      </w:r>
      <w:r>
        <w:rPr>
          <w:rStyle w:val="a0"/>
          <w:rFonts w:ascii="Times New Roman" w:hAnsi="Times New Roman"/>
          <w:sz w:val="21"/>
        </w:rPr>
        <w:t>t 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