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perl-Unicode-Normalize 1.28</w:t>
      </w:r>
    </w:p>
    <w:p>
      <w:pPr/>
      <w:r>
        <w:rPr>
          <w:rStyle w:val="13"/>
          <w:rFonts w:ascii="Arial" w:hAnsi="Arial"/>
          <w:b/>
        </w:rPr>
        <w:t xml:space="preserve">Copyright notice: </w:t>
      </w:r>
    </w:p>
    <w:p>
      <w:pPr/>
      <w:r>
        <w:rPr>
          <w:rStyle w:val="13"/>
          <w:rFonts w:ascii="宋体" w:hAnsi="宋体"/>
          <w:sz w:val="22"/>
        </w:rPr>
        <w:t>Copyright(C) 2001-2012, SADAHIRO Tomoyuki. Japan. All rights reserved.</w:t>
        <w:br/>
        <w:t>Copyright (c) 2006, 2008 Junio C Hamano</w:t>
        <w:b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