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dconf 0.40.0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2008-2009 Ryan Lortie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Tomasz </w:t>
      </w:r>
      <w:r>
        <w:rPr>
          <w:rStyle w:val="a0"/>
          <w:rFonts w:ascii="宋体" w:hAnsi="宋体"/>
          <w:sz w:val="22"/>
        </w:rPr>
        <w:t>Miąsko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Canonical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Codethink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Canonical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Canonical Limited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Endless Mobile,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Daniel Playfair Cal</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1991, 1999 Free Softw</w:t>
      </w:r>
      <w:r>
        <w:rPr>
          <w:rStyle w:val="a0"/>
          <w:rFonts w:ascii="宋体" w:hAnsi="宋体"/>
          <w:sz w:val="22"/>
        </w:rPr>
        <w:t>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2011 Codethink Limited</w:t>
      </w:r>
      <w:r>
        <w:rPr>
          <w:rStyle w:val="a0"/>
          <w:rFonts w:ascii="宋体" w:hAnsi="宋体"/>
          <w:sz w:val="22"/>
        </w:rPr>
        <w:br/>
      </w:r>
    </w:p>
    <w:p>
      <w:pPr/>
      <w:r>
        <w:rPr>
          <w:rStyle w:val="a0"/>
          <w:b/>
        </w:rPr>
        <w:t xml:space="preserve">License: </w:t>
      </w:r>
      <w:r>
        <w:rPr>
          <w:rStyle w:val="a0"/>
          <w:sz w:val="21"/>
        </w:rPr>
        <w:t>LGPLv2+ and GPLv2+ and GPLv3+</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r>
      <w:r>
        <w:rPr>
          <w:rStyle w:val="a0"/>
          <w:rFonts w:ascii="Times New Roman" w:hAnsi="Times New Roman"/>
          <w:sz w:val="21"/>
        </w:rPr>
        <w:t>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w:t>
      </w:r>
      <w:r>
        <w:rPr>
          <w:rStyle w:val="a0"/>
          <w:rFonts w:ascii="Times New Roman" w:hAnsi="Times New Roman"/>
          <w:sz w:val="21"/>
        </w:rPr>
        <w:t>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w:t>
      </w:r>
      <w:r>
        <w:rPr>
          <w:rStyle w:val="a0"/>
          <w:rFonts w:ascii="Times New Roman" w:hAnsi="Times New Roman"/>
          <w:sz w:val="21"/>
        </w:rPr>
        <w:t>ak of free software, we are referring to freedom, not price. Our General Public Licenses are designed to make sure that you have the freedom to distribute copies of free software (and charge for this service if you wish), that you receive source code or ca</w:t>
      </w:r>
      <w:r>
        <w:rPr>
          <w:rStyle w:val="a0"/>
          <w:rFonts w:ascii="Times New Roman" w:hAnsi="Times New Roman"/>
          <w:sz w:val="21"/>
        </w:rPr>
        <w:t>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w:t>
      </w:r>
      <w:r>
        <w:rPr>
          <w:rStyle w:val="a0"/>
          <w:rFonts w:ascii="Times New Roman" w:hAnsi="Times New Roman"/>
          <w:sz w:val="21"/>
        </w:rPr>
        <w: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w:t>
      </w:r>
      <w:r>
        <w:rPr>
          <w:rStyle w:val="a0"/>
          <w:rFonts w:ascii="Times New Roman" w:hAnsi="Times New Roman"/>
          <w:sz w:val="21"/>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Style w:val="a0"/>
          <w:rFonts w:ascii="Times New Roman" w:hAnsi="Times New Roman"/>
          <w:sz w:val="21"/>
        </w:rPr>
        <w:t>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w:t>
      </w:r>
      <w:r>
        <w:rPr>
          <w:rStyle w:val="a0"/>
          <w:rFonts w:ascii="Times New Roman" w:hAnsi="Times New Roman"/>
          <w:sz w:val="21"/>
        </w:rPr>
        <w:t>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w:t>
      </w:r>
      <w:r>
        <w:rPr>
          <w:rStyle w:val="a0"/>
          <w:rFonts w:ascii="Times New Roman" w:hAnsi="Times New Roman"/>
          <w:sz w:val="21"/>
        </w:rPr>
        <w:t>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w:t>
      </w:r>
      <w:r>
        <w:rPr>
          <w:rStyle w:val="a0"/>
          <w:rFonts w:ascii="Times New Roman" w:hAnsi="Times New Roman"/>
          <w:sz w:val="21"/>
        </w:rPr>
        <w:t xml:space="preserve"> avoid the danger that companies distributing free software will individually obtain patent licenses, thus in effect transforming the program into </w:t>
      </w:r>
      <w:r>
        <w:rPr>
          <w:rStyle w:val="a0"/>
          <w:rFonts w:ascii="Times New Roman" w:hAnsi="Times New Roman"/>
          <w:sz w:val="21"/>
        </w:rPr>
        <w:t xml:space="preserve">proprietary software. To prevent this, we have made it clear that any patent must be licensed for everyone's </w:t>
      </w:r>
      <w:r>
        <w:rPr>
          <w:rStyle w:val="a0"/>
          <w:rFonts w:ascii="Times New Roman" w:hAnsi="Times New Roman"/>
          <w:sz w:val="21"/>
        </w:rPr>
        <w:t>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w:t>
      </w:r>
      <w:r>
        <w:rPr>
          <w:rStyle w:val="a0"/>
          <w:rFonts w:ascii="Times New Roman" w:hAnsi="Times New Roman"/>
          <w:sz w:val="21"/>
        </w:rPr>
        <w: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w:t>
      </w:r>
      <w:r>
        <w:rPr>
          <w:rStyle w:val="a0"/>
          <w:rFonts w:ascii="Times New Roman" w:hAnsi="Times New Roman"/>
          <w:sz w:val="21"/>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Style w:val="a0"/>
          <w:rFonts w:ascii="Times New Roman" w:hAnsi="Times New Roman"/>
          <w:sz w:val="21"/>
        </w:rPr>
        <w:t>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w:t>
      </w:r>
      <w:r>
        <w:rPr>
          <w:rStyle w:val="a0"/>
          <w:rFonts w:ascii="Times New Roman" w:hAnsi="Times New Roman"/>
          <w:sz w:val="21"/>
        </w:rPr>
        <w:t>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w:t>
      </w:r>
      <w:r>
        <w:rPr>
          <w:rStyle w:val="a0"/>
          <w:rFonts w:ascii="Times New Roman" w:hAnsi="Times New Roman"/>
          <w:sz w:val="21"/>
        </w:rPr>
        <w:t>rive the users of those programs of all benefit from the free status of the libraries themselves. This Library General Public License is intended to permit developers of non-free programs to use free libraries, while preserving your freedom as a user of su</w:t>
      </w:r>
      <w:r>
        <w:rPr>
          <w:rStyle w:val="a0"/>
          <w:rFonts w:ascii="Times New Roman" w:hAnsi="Times New Roman"/>
          <w:sz w:val="21"/>
        </w:rPr>
        <w:t>ch programs to change the free libraries that are incorporated in them. (We have not seen how to achieve this as regards changes in header files, but we have achieved it as regards changes in the actual functions of the Library.) The hope is that this will</w:t>
      </w:r>
      <w:r>
        <w:rPr>
          <w:rStyle w:val="a0"/>
          <w:rFonts w:ascii="Times New Roman" w:hAnsi="Times New Roman"/>
          <w:sz w:val="21"/>
        </w:rPr>
        <w:t xml:space="preserve">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w:t>
      </w:r>
      <w:r>
        <w:rPr>
          <w:rStyle w:val="a0"/>
          <w:rFonts w:ascii="Times New Roman" w:hAnsi="Times New Roman"/>
          <w:sz w:val="21"/>
        </w:rPr>
        <w:t>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w:t>
      </w:r>
      <w:r>
        <w:rPr>
          <w:rStyle w:val="a0"/>
          <w:rFonts w:ascii="Times New Roman" w:hAnsi="Times New Roman"/>
          <w:sz w:val="21"/>
        </w:rPr>
        <w:t>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w:t>
      </w:r>
      <w:r>
        <w:rPr>
          <w:rStyle w:val="a0"/>
          <w:rFonts w:ascii="Times New Roman" w:hAnsi="Times New Roman"/>
          <w:sz w:val="21"/>
        </w:rPr>
        <w:t>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Style w:val="a0"/>
          <w:rFonts w:ascii="Times New Roman" w:hAnsi="Times New Roman"/>
          <w:sz w:val="21"/>
        </w:rPr>
        <w:t xml:space="preserve">work containing the </w:t>
      </w:r>
      <w:r>
        <w:rPr>
          <w:rStyle w:val="a0"/>
          <w:rFonts w:ascii="Times New Roman" w:hAnsi="Times New Roman"/>
          <w:sz w:val="21"/>
        </w:rPr>
        <w:t>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w:t>
      </w:r>
      <w:r>
        <w:rPr>
          <w:rStyle w:val="a0"/>
          <w:rFonts w:ascii="Times New Roman" w:hAnsi="Times New Roman"/>
          <w:sz w:val="21"/>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w:t>
      </w:r>
      <w:r>
        <w:rPr>
          <w:rStyle w:val="a0"/>
          <w:rFonts w:ascii="Times New Roman" w:hAnsi="Times New Roman"/>
          <w:sz w:val="21"/>
        </w:rPr>
        <w:t>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w:t>
      </w:r>
      <w:r>
        <w:rPr>
          <w:rStyle w:val="a0"/>
          <w:rFonts w:ascii="Times New Roman" w:hAnsi="Times New Roman"/>
          <w:sz w:val="21"/>
        </w:rPr>
        <w:t>copies of the Library's complete source code as you receive it, in any medium, provided that you conspicuously and appropriately publish on each copy an appropriate copyright notice and disclaimer of warranty; keep intact all the notices that refer to this</w:t>
      </w:r>
      <w:r>
        <w:rPr>
          <w:rStyle w:val="a0"/>
          <w:rFonts w:ascii="Times New Roman" w:hAnsi="Times New Roman"/>
          <w:sz w:val="21"/>
        </w:rPr>
        <w:t xml:space="preserve">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w:t>
      </w:r>
      <w:r>
        <w:rPr>
          <w:rStyle w:val="a0"/>
          <w:rFonts w:ascii="Times New Roman" w:hAnsi="Times New Roman"/>
          <w:sz w:val="21"/>
        </w:rPr>
        <w:t>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w:t>
      </w:r>
      <w:r>
        <w:rPr>
          <w:rStyle w:val="a0"/>
          <w:rFonts w:ascii="Times New Roman" w:hAnsi="Times New Roman"/>
          <w:sz w:val="21"/>
        </w:rPr>
        <w:t>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w:t>
      </w:r>
      <w:r>
        <w:rPr>
          <w:rStyle w:val="a0"/>
          <w:rFonts w:ascii="Times New Roman" w:hAnsi="Times New Roman"/>
          <w:sz w:val="21"/>
        </w:rPr>
        <w:t>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w:t>
      </w:r>
      <w:r>
        <w:rPr>
          <w:rStyle w:val="a0"/>
          <w:rFonts w:ascii="Times New Roman" w:hAnsi="Times New Roman"/>
          <w:sz w:val="21"/>
        </w:rPr>
        <w:t>ute square roots has a purpose that is entirely well-defined independent of the application. Therefore, Subsection 2d requires that any application-supplied function or table used by this function must be optional: if the application does not supply it, th</w:t>
      </w:r>
      <w:r>
        <w:rPr>
          <w:rStyle w:val="a0"/>
          <w:rFonts w:ascii="Times New Roman" w:hAnsi="Times New Roman"/>
          <w:sz w:val="21"/>
        </w:rPr>
        <w:t>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w:t>
      </w:r>
      <w:r>
        <w:rPr>
          <w:rStyle w:val="a0"/>
          <w:rFonts w:ascii="Times New Roman" w:hAnsi="Times New Roman"/>
          <w:sz w:val="21"/>
        </w:rPr>
        <w:t>hemselves, then this License, and its terms, do not apply to those sections when you distribute them as separate works. But when you distribute the same sections as part of a whole which is a work based on the Library, the distribution of the whole must be</w:t>
      </w:r>
      <w:r>
        <w:rPr>
          <w:rStyle w:val="a0"/>
          <w:rFonts w:ascii="Times New Roman" w:hAnsi="Times New Roman"/>
          <w:sz w:val="21"/>
        </w:rPr>
        <w:t xml:space="preserv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w:t>
      </w:r>
      <w:r>
        <w:rPr>
          <w:rStyle w:val="a0"/>
          <w:rFonts w:ascii="Times New Roman" w:hAnsi="Times New Roman"/>
          <w:sz w:val="21"/>
        </w:rPr>
        <w:t>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w:t>
      </w:r>
      <w:r>
        <w:rPr>
          <w:rStyle w:val="a0"/>
          <w:rFonts w:ascii="Times New Roman" w:hAnsi="Times New Roman"/>
          <w:sz w:val="21"/>
        </w:rPr>
        <w:t>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w:t>
      </w:r>
      <w:r>
        <w:rPr>
          <w:rStyle w:val="a0"/>
          <w:rFonts w:ascii="Times New Roman" w:hAnsi="Times New Roman"/>
          <w:sz w:val="21"/>
        </w:rPr>
        <w:t xml:space="preserve">ary. To do this, you must alter all the notices that refer to this License, so that they refer to the ordinary GNU General Public License, version 2, instead of to this License. (If a newer version than version 2 of the ordinary GNU General Public License </w:t>
      </w:r>
      <w:r>
        <w:rPr>
          <w:rStyle w:val="a0"/>
          <w:rFonts w:ascii="Times New Roman" w:hAnsi="Times New Roman"/>
          <w:sz w:val="21"/>
        </w:rPr>
        <w:t>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w:t>
      </w:r>
      <w:r>
        <w:rPr>
          <w:rStyle w:val="a0"/>
          <w:rFonts w:ascii="Times New Roman" w:hAnsi="Times New Roman"/>
          <w:sz w:val="21"/>
        </w:rPr>
        <w:t>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w:t>
      </w:r>
      <w:r>
        <w:rPr>
          <w:rStyle w:val="a0"/>
          <w:rFonts w:ascii="Times New Roman" w:hAnsi="Times New Roman"/>
          <w:sz w:val="21"/>
        </w:rPr>
        <w:t>ection 2) in object code or executable form under the terms of Sections 1 and 2 above provided that you accompany it with the complete corresponding machine-readable source code, which must be distributed under the terms of Sections 1 and 2 above on a medi</w:t>
      </w:r>
      <w:r>
        <w:rPr>
          <w:rStyle w:val="a0"/>
          <w:rFonts w:ascii="Times New Roman" w:hAnsi="Times New Roman"/>
          <w:sz w:val="21"/>
        </w:rPr>
        <w:t>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w:t>
      </w:r>
      <w:r>
        <w:rPr>
          <w:rStyle w:val="a0"/>
          <w:rFonts w:ascii="Times New Roman" w:hAnsi="Times New Roman"/>
          <w:sz w:val="21"/>
        </w:rPr>
        <w:t xml:space="preserv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w:t>
      </w:r>
      <w:r>
        <w:rPr>
          <w:rStyle w:val="a0"/>
          <w:rFonts w:ascii="Times New Roman" w:hAnsi="Times New Roman"/>
          <w:sz w:val="21"/>
        </w:rPr>
        <w:t>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w:t>
      </w:r>
      <w:r>
        <w:rPr>
          <w:rStyle w:val="a0"/>
          <w:rFonts w:ascii="Times New Roman" w:hAnsi="Times New Roman"/>
          <w:sz w:val="21"/>
        </w:rPr>
        <w:t xml:space="preserve">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w:t>
      </w:r>
      <w:r>
        <w:rPr>
          <w:rStyle w:val="a0"/>
          <w:rFonts w:ascii="Times New Roman" w:hAnsi="Times New Roman"/>
          <w:sz w:val="21"/>
        </w:rPr>
        <w:t>uses the Library" uses material from a header file that is part of the Library, the object code for the work may be a derivative work of the Library even though the source code is not. Whether this is true is especially significant if the work can be linke</w:t>
      </w:r>
      <w:r>
        <w:rPr>
          <w:rStyle w:val="a0"/>
          <w:rFonts w:ascii="Times New Roman" w:hAnsi="Times New Roman"/>
          <w:sz w:val="21"/>
        </w:rPr>
        <w:t>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w:t>
      </w:r>
      <w:r>
        <w:rPr>
          <w:rStyle w:val="a0"/>
          <w:rFonts w:ascii="Times New Roman" w:hAnsi="Times New Roman"/>
          <w:sz w:val="21"/>
        </w:rPr>
        <w:t xml:space="preserve">nctions (ten lines or less in length), then the use of the object file is unrestricted, regardless of whether it is legally a derivative work. (Executables containing this object code plus portions of the Library will </w:t>
      </w:r>
      <w:r>
        <w:rPr>
          <w:rStyle w:val="a0"/>
          <w:rFonts w:ascii="Times New Roman" w:hAnsi="Times New Roman"/>
          <w:sz w:val="21"/>
        </w:rPr>
        <w:t>still fall under Section 6.)</w:t>
      </w:r>
      <w:r>
        <w:rPr>
          <w:rStyle w:val="a0"/>
          <w:rFonts w:ascii="Times New Roman" w:hAnsi="Times New Roman"/>
          <w:sz w:val="21"/>
        </w:rPr>
        <w:br/>
      </w:r>
      <w:r>
        <w:rPr>
          <w:rStyle w:val="a0"/>
          <w:rFonts w:ascii="Times New Roman" w:hAnsi="Times New Roman"/>
          <w:sz w:val="21"/>
        </w:rPr>
        <w:br/>
        <w:t>Otherwis</w:t>
      </w:r>
      <w:r>
        <w:rPr>
          <w:rStyle w:val="a0"/>
          <w:rFonts w:ascii="Times New Roman" w:hAnsi="Times New Roman"/>
          <w:sz w:val="21"/>
        </w:rPr>
        <w:t>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Style w:val="a0"/>
          <w:rFonts w:ascii="Times New Roman" w:hAnsi="Times New Roman"/>
          <w:sz w:val="21"/>
        </w:rPr>
        <w:t>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w:t>
      </w:r>
      <w:r>
        <w:rPr>
          <w:rStyle w:val="a0"/>
          <w:rFonts w:ascii="Times New Roman" w:hAnsi="Times New Roman"/>
          <w:sz w:val="21"/>
        </w:rPr>
        <w:t>nse. You must supply a copy of this License. If the work during execution displays copyright notices, you must include the copyright notice for the Library among them, as well as a reference directing the user to the copy of this License. Also, you must do</w:t>
      </w:r>
      <w:r>
        <w:rPr>
          <w:rStyle w:val="a0"/>
          <w:rFonts w:ascii="Times New Roman" w:hAnsi="Times New Roman"/>
          <w:sz w:val="21"/>
        </w:rPr>
        <w:t xml:space="preserve">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w:t>
      </w:r>
      <w:r>
        <w:rPr>
          <w:rStyle w:val="a0"/>
          <w:rFonts w:ascii="Times New Roman" w:hAnsi="Times New Roman"/>
          <w:sz w:val="21"/>
        </w:rPr>
        <w:t>utable linked with the Library, with the complete machine-readable "work that uses the Library", as object code and/or source code, so that the user can modify the Library and then relink to produce a modified executable containing the modified Library. (I</w:t>
      </w:r>
      <w:r>
        <w:rPr>
          <w:rStyle w:val="a0"/>
          <w:rFonts w:ascii="Times New Roman" w:hAnsi="Times New Roman"/>
          <w:sz w:val="21"/>
        </w:rPr>
        <w:t>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w:t>
      </w:r>
      <w:r>
        <w:rPr>
          <w:rStyle w:val="a0"/>
          <w:rFonts w:ascii="Times New Roman" w:hAnsi="Times New Roman"/>
          <w:sz w:val="21"/>
        </w:rPr>
        <w:t>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w:t>
      </w:r>
      <w:r>
        <w:rPr>
          <w:rStyle w:val="a0"/>
          <w:rFonts w:ascii="Times New Roman" w:hAnsi="Times New Roman"/>
          <w:sz w:val="21"/>
        </w:rPr>
        <w:t xml:space="preserve">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w:t>
      </w:r>
      <w:r>
        <w:rPr>
          <w:rStyle w:val="a0"/>
          <w:rFonts w:ascii="Times New Roman" w:hAnsi="Times New Roman"/>
          <w:sz w:val="21"/>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Style w:val="a0"/>
          <w:rFonts w:ascii="Times New Roman" w:hAnsi="Times New Roman"/>
          <w:sz w:val="21"/>
        </w:rPr>
        <w:t>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w:t>
      </w:r>
      <w:r>
        <w:rPr>
          <w:rStyle w:val="a0"/>
          <w:rFonts w:ascii="Times New Roman" w:hAnsi="Times New Roman"/>
          <w:sz w:val="21"/>
        </w:rPr>
        <w:t xml:space="preserve">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w:t>
      </w:r>
      <w:r>
        <w:rPr>
          <w:rStyle w:val="a0"/>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Style w:val="a0"/>
          <w:rFonts w:ascii="Times New Roman" w:hAnsi="Times New Roman"/>
          <w:sz w:val="21"/>
        </w:rPr>
        <w:t>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 xml:space="preserve">b) Give prominent </w:t>
      </w:r>
      <w:r>
        <w:rPr>
          <w:rStyle w:val="a0"/>
          <w:rFonts w:ascii="Times New Roman" w:hAnsi="Times New Roman"/>
          <w:sz w:val="21"/>
        </w:rPr>
        <w:t>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w:t>
      </w:r>
      <w:r>
        <w:rPr>
          <w:rStyle w:val="a0"/>
          <w:rFonts w:ascii="Times New Roman" w:hAnsi="Times New Roman"/>
          <w:sz w:val="21"/>
        </w:rPr>
        <w:t>t as expressly provided under this License. Any attempt otherwise to copy, modify, sublicense, link with, or distribute the Library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w:t>
      </w:r>
      <w:r>
        <w:rPr>
          <w:rStyle w:val="a0"/>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Style w:val="a0"/>
          <w:rFonts w:ascii="Times New Roman" w:hAnsi="Times New Roman"/>
          <w:sz w:val="21"/>
        </w:rPr>
        <w:t xml:space="preserve">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w:t>
      </w:r>
      <w:r>
        <w:rPr>
          <w:rStyle w:val="a0"/>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Style w:val="a0"/>
          <w:rFonts w:ascii="Times New Roman" w:hAnsi="Times New Roman"/>
          <w:sz w:val="21"/>
        </w:rPr>
        <w:t xml:space="preserve">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Style w:val="a0"/>
          <w:rFonts w:ascii="Times New Roman" w:hAnsi="Times New Roman"/>
          <w:sz w:val="21"/>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Style w:val="a0"/>
          <w:rFonts w:ascii="Times New Roman" w:hAnsi="Times New Roman"/>
          <w:sz w:val="21"/>
        </w:rPr>
        <w:t>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w:t>
      </w:r>
      <w:r>
        <w:rPr>
          <w:rStyle w:val="a0"/>
          <w:rFonts w:ascii="Times New Roman" w:hAnsi="Times New Roman"/>
          <w:sz w:val="21"/>
        </w:rPr>
        <w:t>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Style w:val="a0"/>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th</w:t>
      </w:r>
      <w:r>
        <w:rPr>
          <w:rStyle w:val="a0"/>
          <w:rFonts w:ascii="Times New Roman" w:hAnsi="Times New Roman"/>
          <w:sz w:val="21"/>
        </w:rPr>
        <w:t>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Style w:val="a0"/>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w:t>
      </w:r>
      <w:r>
        <w:rPr>
          <w:rStyle w:val="a0"/>
          <w:rFonts w:ascii="Times New Roman" w:hAnsi="Times New Roman"/>
          <w:sz w:val="21"/>
        </w:rPr>
        <w:t xml:space="preserve">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w:t>
      </w:r>
      <w:r>
        <w:rPr>
          <w:rStyle w:val="a0"/>
          <w:rFonts w:ascii="Times New Roman" w:hAnsi="Times New Roman"/>
          <w:sz w:val="21"/>
        </w:rPr>
        <w:t>ersion number. If the Library specifies a version number of this License which applies to it and "any later version", you have the option of following the terms and conditions either of that version or of any later version published by the Free Software Fo</w:t>
      </w:r>
      <w:r>
        <w:rPr>
          <w:rStyle w:val="a0"/>
          <w:rFonts w:ascii="Times New Roman" w:hAnsi="Times New Roman"/>
          <w:sz w:val="21"/>
        </w:rPr>
        <w:t>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w:t>
      </w:r>
      <w:r>
        <w:rPr>
          <w:rStyle w:val="a0"/>
          <w:rFonts w:ascii="Times New Roman" w:hAnsi="Times New Roman"/>
          <w:sz w:val="21"/>
        </w:rPr>
        <w:t>ncompatible with these, write to the author to ask for permission. For software which is copyrighted by the Free Software Foundation, write to the Free Software Foundation; we sometimes make exceptions for this. Our decision will be guided by the two goals</w:t>
      </w:r>
      <w:r>
        <w:rPr>
          <w:rStyle w:val="a0"/>
          <w:rFonts w:ascii="Times New Roman" w:hAnsi="Times New Roman"/>
          <w:sz w:val="21"/>
        </w:rPr>
        <w:t xml:space="preserve">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w:t>
      </w:r>
      <w:r>
        <w:rPr>
          <w:rStyle w:val="a0"/>
          <w:rFonts w:ascii="Times New Roman" w:hAnsi="Times New Roman"/>
          <w:sz w:val="21"/>
        </w:rPr>
        <w:t>TED BY APPLICABLE LAW. EXCEPT WHEN OTHERWISE STATED IN WRITING THE COPYRIGHT HOLDERS AND/OR OTHER PARTIES PROVIDE THE LIBRARY "AS IS" WITHOUT WARRANTY OF ANY KIND, EITHER EXPRESSED OR IMPLIED, INCLUDING, BUT NOT LIMITED TO, THE IMPLIED WARRANTIES OF MERCHA</w:t>
      </w:r>
      <w:r>
        <w:rPr>
          <w:rStyle w:val="a0"/>
          <w:rFonts w:ascii="Times New Roman" w:hAnsi="Times New Roman"/>
          <w:sz w:val="21"/>
        </w:rPr>
        <w:t>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w:t>
      </w:r>
      <w:r>
        <w:rPr>
          <w:rStyle w:val="a0"/>
          <w:rFonts w:ascii="Times New Roman" w:hAnsi="Times New Roman"/>
          <w:sz w:val="21"/>
        </w:rPr>
        <w:t>EQUIRED BY APPLICABLE LAW OR AGREED TO IN WRITING WILL ANY COPYRIGHT HOLDER, OR ANY OTHER PARTY WHO MAY MODIFY AND/OR REDISTRIBUTE THE LIBRARY AS PERMITTED ABOVE, BE LIABLE TO YOU FOR DAMAGES, INCLUDING ANY GENERAL, SPECIAL, INCIDENTAL OR CONSEQUENTIAL DAM</w:t>
      </w:r>
      <w:r>
        <w:rPr>
          <w:rStyle w:val="a0"/>
          <w:rFonts w:ascii="Times New Roman" w:hAnsi="Times New Roman"/>
          <w:sz w:val="21"/>
        </w:rPr>
        <w:t>AGES ARISING OUT OF THE USE OR INABILITY TO USE THE LIBRARY (INCLUDING BUT NOT LIMITED TO LOSS OF DATA OR DATA BEING RENDERED INACCURATE OR LOSSES SUSTAINED BY YOU OR THIRD PARTIES OR A FAILURE OF THE LIBRARY TO OPERATE WITH ANY OTHER SOFTWARE), EVEN IF SU</w:t>
      </w:r>
      <w:r>
        <w:rPr>
          <w:rStyle w:val="a0"/>
          <w:rFonts w:ascii="Times New Roman" w:hAnsi="Times New Roman"/>
          <w:sz w:val="21"/>
        </w:rPr>
        <w:t>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w:t>
      </w:r>
      <w:r>
        <w:rPr>
          <w:rStyle w:val="a0"/>
          <w:rFonts w:ascii="Times New Roman" w:hAnsi="Times New Roman"/>
          <w:sz w:val="21"/>
        </w:rPr>
        <w:t>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w:t>
      </w:r>
      <w:r>
        <w:rPr>
          <w:rStyle w:val="a0"/>
          <w:rFonts w:ascii="Times New Roman" w:hAnsi="Times New Roman"/>
          <w:sz w:val="21"/>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w:t>
      </w:r>
      <w:r>
        <w:rPr>
          <w:rStyle w:val="a0"/>
          <w:rFonts w:ascii="Times New Roman" w:hAnsi="Times New Roman"/>
          <w:sz w:val="21"/>
        </w:rPr>
        <w: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w:t>
      </w:r>
      <w:r>
        <w:rPr>
          <w:rStyle w:val="a0"/>
          <w:rFonts w:ascii="Times New Roman" w:hAnsi="Times New Roman"/>
          <w:sz w:val="21"/>
        </w:rPr>
        <w:t>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w:t>
      </w:r>
      <w:r>
        <w:rPr>
          <w:rStyle w:val="a0"/>
          <w:rFonts w:ascii="Times New Roman" w:hAnsi="Times New Roman"/>
          <w:sz w:val="21"/>
        </w:rPr>
        <w:t>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w:t>
      </w:r>
      <w:r>
        <w:rPr>
          <w:rStyle w:val="a0"/>
          <w:rFonts w:ascii="Times New Roman" w:hAnsi="Times New Roman"/>
          <w:sz w:val="21"/>
        </w:rPr>
        <w:t xml:space="preserv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w:t>
      </w:r>
      <w:r>
        <w:rPr>
          <w:rStyle w:val="a0"/>
          <w:rFonts w:ascii="Times New Roman" w:hAnsi="Times New Roman"/>
          <w:sz w:val="21"/>
        </w:rPr>
        <w:t>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w:t>
      </w:r>
      <w:r>
        <w:rPr>
          <w:rStyle w:val="a0"/>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Style w:val="a0"/>
          <w:rFonts w:ascii="Times New Roman" w:hAnsi="Times New Roman"/>
          <w:sz w:val="21"/>
        </w:rPr>
        <w:t xml:space="preserve">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w:t>
      </w:r>
      <w:r>
        <w:rPr>
          <w:rStyle w:val="a0"/>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w:t>
      </w:r>
      <w:r>
        <w:rPr>
          <w:rStyle w:val="a0"/>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Style w:val="a0"/>
          <w:rFonts w:ascii="Times New Roman" w:hAnsi="Times New Roman"/>
          <w:sz w:val="21"/>
        </w:rPr>
        <w: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w:t>
      </w:r>
      <w:r>
        <w:rPr>
          <w:rStyle w:val="a0"/>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Style w:val="a0"/>
          <w:rFonts w:ascii="Times New Roman" w:hAnsi="Times New Roman"/>
          <w:sz w:val="21"/>
        </w:rPr>
        <w:t>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w:t>
      </w:r>
      <w:r>
        <w:rPr>
          <w:rStyle w:val="a0"/>
          <w:rFonts w:ascii="Times New Roman" w:hAnsi="Times New Roman"/>
          <w:sz w:val="21"/>
        </w:rPr>
        <w:t>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w:t>
      </w:r>
      <w:r>
        <w:rPr>
          <w:rStyle w:val="a0"/>
          <w:rFonts w:ascii="Times New Roman" w:hAnsi="Times New Roman"/>
          <w:sz w:val="21"/>
        </w:rPr>
        <w:t>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Style w:val="a0"/>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Style w:val="a0"/>
          <w:rFonts w:ascii="Times New Roman" w:hAnsi="Times New Roman"/>
          <w:sz w:val="21"/>
        </w:rPr>
        <w: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Style w:val="a0"/>
          <w:rFonts w:ascii="Times New Roman" w:hAnsi="Times New Roman"/>
          <w:sz w:val="21"/>
        </w:rPr>
        <w:t>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w:t>
      </w:r>
      <w:r>
        <w:rPr>
          <w:rStyle w:val="a0"/>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w:t>
      </w:r>
      <w:r>
        <w:rPr>
          <w:rStyle w:val="a0"/>
          <w:rFonts w:ascii="Times New Roman" w:hAnsi="Times New Roman"/>
          <w:sz w:val="21"/>
        </w:rPr>
        <w:t>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w:t>
      </w:r>
      <w:r>
        <w:rPr>
          <w:rStyle w:val="a0"/>
          <w:rFonts w:ascii="Times New Roman" w:hAnsi="Times New Roman"/>
          <w:sz w:val="21"/>
        </w:rPr>
        <w: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w:t>
      </w:r>
      <w:r>
        <w:rPr>
          <w:rStyle w:val="a0"/>
          <w:rFonts w:ascii="Times New Roman" w:hAnsi="Times New Roman"/>
          <w:sz w:val="21"/>
        </w:rPr>
        <w:t>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t>
      </w:r>
      <w:r>
        <w:rPr>
          <w:rStyle w:val="a0"/>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Style w:val="a0"/>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Style w:val="a0"/>
          <w:rFonts w:ascii="Times New Roman" w:hAnsi="Times New Roman"/>
          <w:sz w:val="21"/>
        </w:rPr>
        <w:t>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Style w:val="a0"/>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Style w:val="a0"/>
          <w:rFonts w:ascii="Times New Roman" w:hAnsi="Times New Roman"/>
          <w:sz w:val="21"/>
        </w:rPr>
        <w:t>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w:t>
      </w:r>
      <w:r>
        <w:rPr>
          <w:rStyle w:val="a0"/>
          <w:rFonts w:ascii="Times New Roman" w:hAnsi="Times New Roman"/>
          <w:sz w:val="21"/>
        </w:rPr>
        <w:t xml:space="preserve">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w:t>
      </w:r>
      <w:r>
        <w:rPr>
          <w:rStyle w:val="a0"/>
          <w:rFonts w:ascii="Times New Roman" w:hAnsi="Times New Roman"/>
          <w:sz w:val="21"/>
        </w:rPr>
        <w:t>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w:t>
      </w:r>
      <w:r>
        <w:rPr>
          <w:rStyle w:val="a0"/>
          <w:rFonts w:ascii="Times New Roman" w:hAnsi="Times New Roman"/>
          <w:sz w:val="21"/>
        </w:rPr>
        <w:t xml:space="preserve">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w:t>
      </w:r>
      <w:r>
        <w:rPr>
          <w:rStyle w:val="a0"/>
          <w:rFonts w:ascii="Times New Roman" w:hAnsi="Times New Roman"/>
          <w:sz w:val="21"/>
        </w:rPr>
        <w:t>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Style w:val="a0"/>
          <w:rFonts w:ascii="Times New Roman" w:hAnsi="Times New Roman"/>
          <w:sz w:val="21"/>
        </w:rPr>
        <w:t xml:space="preserve">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 xml:space="preserve">c) Accompany it with the information you received as to the offer to distribute corresponding source code. (This alternative is </w:t>
      </w:r>
      <w:r>
        <w:rPr>
          <w:rStyle w:val="a0"/>
          <w:rFonts w:ascii="Times New Roman" w:hAnsi="Times New Roman"/>
          <w:sz w:val="21"/>
        </w:rPr>
        <w:t>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w:t>
      </w:r>
      <w:r>
        <w:rPr>
          <w:rStyle w:val="a0"/>
          <w:rFonts w:ascii="Times New Roman" w:hAnsi="Times New Roman"/>
          <w:sz w:val="21"/>
        </w:rPr>
        <w:t>ons to it. For an executable work, complete source code means all the source code for all modules it contains, plus any associated interface definition files, plus the scripts used to control compilation and installation of the executable. However, as a sp</w:t>
      </w:r>
      <w:r>
        <w:rPr>
          <w:rStyle w:val="a0"/>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Style w:val="a0"/>
          <w:rFonts w:ascii="Times New Roman" w:hAnsi="Times New Roman"/>
          <w:sz w:val="21"/>
        </w:rPr>
        <w:t>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Style w:val="a0"/>
          <w:rFonts w:ascii="Times New Roman" w:hAnsi="Times New Roman"/>
          <w:sz w:val="21"/>
        </w:rPr>
        <w:t xml:space="preserv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w:t>
      </w:r>
      <w:r>
        <w:rPr>
          <w:rStyle w:val="a0"/>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Style w:val="a0"/>
          <w:rFonts w:ascii="Times New Roman" w:hAnsi="Times New Roman"/>
          <w:sz w:val="21"/>
        </w:rPr>
        <w:t>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Style w:val="a0"/>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Style w:val="a0"/>
          <w:rFonts w:ascii="Times New Roman" w:hAnsi="Times New Roman"/>
          <w:sz w:val="21"/>
        </w:rPr>
        <w:t>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Style w:val="a0"/>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w:t>
      </w:r>
      <w:r>
        <w:rPr>
          <w:rStyle w:val="a0"/>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Style w:val="a0"/>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Style w:val="a0"/>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w:t>
      </w:r>
      <w:r>
        <w:rPr>
          <w:rStyle w:val="a0"/>
          <w:rFonts w:ascii="Times New Roman" w:hAnsi="Times New Roman"/>
          <w:sz w:val="21"/>
        </w:rPr>
        <w:t>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w:t>
      </w:r>
      <w:r>
        <w:rPr>
          <w:rStyle w:val="a0"/>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Style w:val="a0"/>
          <w:rFonts w:ascii="Times New Roman" w:hAnsi="Times New Roman"/>
          <w:sz w:val="21"/>
        </w:rPr>
        <w:t xml:space="preserve">generous contributions to the wide range of software distributed through that system in reliance on consistent application of </w:t>
      </w:r>
      <w:r>
        <w:rPr>
          <w:rStyle w:val="a0"/>
          <w:rFonts w:ascii="Times New Roman" w:hAnsi="Times New Roman"/>
          <w:sz w:val="21"/>
        </w:rPr>
        <w:t xml:space="preserve">that system; it is up to the author/donor to decide if he or she is willing to distribute software through any other system and a </w:t>
      </w:r>
      <w:r>
        <w:rPr>
          <w:rStyle w:val="a0"/>
          <w:rFonts w:ascii="Times New Roman" w:hAnsi="Times New Roman"/>
          <w:sz w:val="21"/>
        </w:rPr>
        <w:t>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w:t>
      </w:r>
      <w:r>
        <w:rPr>
          <w:rStyle w:val="a0"/>
          <w:rFonts w:ascii="Times New Roman" w:hAnsi="Times New Roman"/>
          <w:sz w:val="21"/>
        </w:rPr>
        <w:t xml:space="preserve">or by copyrighted interfaces, the original copyright holder who places the Program under this License may add an explicit geographical distribution limitation excluding those countries, so that distribution is permitted only in or among countries not thus </w:t>
      </w:r>
      <w:r>
        <w:rPr>
          <w:rStyle w:val="a0"/>
          <w:rFonts w:ascii="Times New Roman" w:hAnsi="Times New Roman"/>
          <w:sz w:val="21"/>
        </w:rPr>
        <w:t>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w:t>
      </w:r>
      <w:r>
        <w:rPr>
          <w:rStyle w:val="a0"/>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Style w:val="a0"/>
          <w:rFonts w:ascii="Times New Roman" w:hAnsi="Times New Roman"/>
          <w:sz w:val="21"/>
        </w:rPr>
        <w:t>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w:t>
      </w:r>
      <w:r>
        <w:rPr>
          <w:rStyle w:val="a0"/>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Style w:val="a0"/>
          <w:rFonts w:ascii="Times New Roman" w:hAnsi="Times New Roman"/>
          <w:sz w:val="21"/>
        </w:rPr>
        <w: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w:t>
      </w:r>
      <w:r>
        <w:rPr>
          <w:rStyle w:val="a0"/>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Style w:val="a0"/>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w:t>
      </w:r>
      <w:r>
        <w:rPr>
          <w:rStyle w:val="a0"/>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Style w:val="a0"/>
          <w:rFonts w:ascii="Times New Roman" w:hAnsi="Times New Roman"/>
          <w:sz w:val="21"/>
        </w:rPr>
        <w: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w:t>
      </w:r>
      <w:r>
        <w:rPr>
          <w:rStyle w:val="a0"/>
          <w:rFonts w:ascii="Times New Roman" w:hAnsi="Times New Roman"/>
          <w:sz w:val="21"/>
        </w:rPr>
        <w:t>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w:t>
      </w:r>
      <w:r>
        <w:rPr>
          <w:rStyle w:val="a0"/>
          <w:rFonts w:ascii="Times New Roman" w:hAnsi="Times New Roman"/>
          <w:sz w:val="21"/>
        </w:rPr>
        <w:t>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w:t>
      </w:r>
      <w:r>
        <w:rPr>
          <w:rStyle w:val="a0"/>
          <w:rFonts w:ascii="Times New Roman" w:hAnsi="Times New Roman"/>
          <w:sz w:val="21"/>
        </w:rPr>
        <w:t>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w:t>
      </w:r>
      <w:r>
        <w:rPr>
          <w:rStyle w:val="a0"/>
          <w:rFonts w:ascii="Times New Roman" w:hAnsi="Times New Roman"/>
          <w:sz w:val="21"/>
        </w:rPr>
        <w:t xml:space="preserve">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w:t>
      </w:r>
      <w:r>
        <w:rPr>
          <w:rStyle w:val="a0"/>
          <w:rFonts w:ascii="Times New Roman" w:hAnsi="Times New Roman"/>
          <w:sz w:val="21"/>
        </w:rPr>
        <w:t>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w:t>
      </w:r>
      <w:r>
        <w:rPr>
          <w:rStyle w:val="a0"/>
          <w:rFonts w:ascii="Times New Roman" w:hAnsi="Times New Roman"/>
          <w:sz w:val="21"/>
        </w:rPr>
        <w:t>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w:t>
      </w:r>
      <w:r>
        <w:rPr>
          <w:rStyle w:val="a0"/>
          <w:rFonts w:ascii="Times New Roman" w:hAnsi="Times New Roman"/>
          <w:sz w:val="21"/>
        </w:rPr>
        <w:t>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w:t>
      </w:r>
      <w:r>
        <w:rPr>
          <w:rStyle w:val="a0"/>
          <w:rFonts w:ascii="Times New Roman" w:hAnsi="Times New Roman"/>
          <w:sz w:val="21"/>
        </w:rPr>
        <w:t>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w:t>
      </w:r>
      <w:r>
        <w:rPr>
          <w:rStyle w:val="a0"/>
          <w:rFonts w:ascii="Times New Roman" w:hAnsi="Times New Roman"/>
          <w:sz w:val="21"/>
        </w:rPr>
        <w:t>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w:t>
      </w:r>
      <w:r>
        <w:rPr>
          <w:rStyle w:val="a0"/>
          <w:rFonts w:ascii="Times New Roman" w:hAnsi="Times New Roman"/>
          <w:sz w:val="21"/>
        </w:rPr>
        <w:t>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w:t>
      </w:r>
      <w:r>
        <w:rPr>
          <w:rStyle w:val="a0"/>
          <w:rFonts w:ascii="Times New Roman" w:hAnsi="Times New Roman"/>
          <w:sz w:val="21"/>
        </w:rPr>
        <w:t>hange all versions of a program--to make sure it remains free software for all its users. We, the Free Software Foundation, use the GNU General Public License for most of our software; it applies also to any other work released this way by its authors. You</w:t>
      </w:r>
      <w:r>
        <w:rPr>
          <w:rStyle w:val="a0"/>
          <w:rFonts w:ascii="Times New Roman" w:hAnsi="Times New Roman"/>
          <w:sz w:val="21"/>
        </w:rPr>
        <w:t xml:space="preserve">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w:t>
      </w:r>
      <w:r>
        <w:rPr>
          <w:rStyle w:val="a0"/>
          <w:rFonts w:ascii="Times New Roman" w:hAnsi="Times New Roman"/>
          <w:sz w:val="21"/>
        </w:rPr>
        <w:t>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w:t>
      </w:r>
      <w:r>
        <w:rPr>
          <w:rStyle w:val="a0"/>
          <w:rFonts w:ascii="Times New Roman" w:hAnsi="Times New Roman"/>
          <w:sz w:val="21"/>
        </w:rPr>
        <w: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w:t>
      </w:r>
      <w:r>
        <w:rPr>
          <w:rStyle w:val="a0"/>
          <w:rFonts w:ascii="Times New Roman" w:hAnsi="Times New Roman"/>
          <w:sz w:val="21"/>
        </w:rPr>
        <w:t>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w:t>
      </w:r>
      <w:r>
        <w:rPr>
          <w:rStyle w:val="a0"/>
          <w:rFonts w:ascii="Times New Roman" w:hAnsi="Times New Roman"/>
          <w:sz w:val="21"/>
        </w:rPr>
        <w:t>s are designed to deny users access to install or run modified versions of the software inside them, although the manufacturer can do so. This is fundamentally incompatible with the aim of protecting users' freedom to change the software. The systematic pa</w:t>
      </w:r>
      <w:r>
        <w:rPr>
          <w:rStyle w:val="a0"/>
          <w:rFonts w:ascii="Times New Roman" w:hAnsi="Times New Roman"/>
          <w:sz w:val="21"/>
        </w:rPr>
        <w:t>ttern of such abuse occurs in the area of products for individuals to use, which is precisely where it is most unacceptable. Therefore, we have designed this version of the GPL to prohibit the practice for those products. If such problems arise substantial</w:t>
      </w:r>
      <w:r>
        <w:rPr>
          <w:rStyle w:val="a0"/>
          <w:rFonts w:ascii="Times New Roman" w:hAnsi="Times New Roman"/>
          <w:sz w:val="21"/>
        </w:rPr>
        <w:t>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w:t>
      </w:r>
      <w:r>
        <w:rPr>
          <w:rStyle w:val="a0"/>
          <w:rFonts w:ascii="Times New Roman" w:hAnsi="Times New Roman"/>
          <w:sz w:val="21"/>
        </w:rPr>
        <w:t xml:space="preserve"> restrict development and use of software on general-purpose computers, but in those that do, we wish to avoid the special danger that patents applied to a free program could make it effectively proprietary. To prevent this, the GPL assures that patents ca</w:t>
      </w:r>
      <w:r>
        <w:rPr>
          <w:rStyle w:val="a0"/>
          <w:rFonts w:ascii="Times New Roman" w:hAnsi="Times New Roman"/>
          <w:sz w:val="21"/>
        </w:rPr>
        <w:t>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w:t>
      </w:r>
      <w:r>
        <w:rPr>
          <w:rStyle w:val="a0"/>
          <w:rFonts w:ascii="Times New Roman" w:hAnsi="Times New Roman"/>
          <w:sz w:val="21"/>
        </w:rPr>
        <w:t>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may be individuals or </w:t>
      </w:r>
      <w:r>
        <w:rPr>
          <w:rStyle w:val="a0"/>
          <w:rFonts w:ascii="Times New Roman" w:hAnsi="Times New Roman"/>
          <w:sz w:val="21"/>
        </w:rPr>
        <w:t>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Style w:val="a0"/>
          <w:rFonts w:ascii="Times New Roman" w:hAnsi="Times New Roman"/>
          <w:sz w:val="21"/>
        </w:rPr>
        <w:t>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w:t>
      </w:r>
      <w:r>
        <w:rPr>
          <w:rStyle w:val="a0"/>
          <w:rFonts w:ascii="Times New Roman" w:hAnsi="Times New Roman"/>
          <w:sz w:val="21"/>
        </w:rPr>
        <w:t>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w:t>
      </w:r>
      <w:r>
        <w:rPr>
          <w:rStyle w:val="a0"/>
          <w:rFonts w:ascii="Times New Roman" w:hAnsi="Times New Roman"/>
          <w:sz w:val="21"/>
        </w:rPr>
        <w:t>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w:t>
      </w:r>
      <w:r>
        <w:rPr>
          <w:rStyle w:val="a0"/>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Style w:val="a0"/>
          <w:rFonts w:ascii="Times New Roman" w:hAnsi="Times New Roman"/>
          <w:sz w:val="21"/>
        </w:rPr>
        <w:t xml:space="preserve">licensees may convey the work under this License, and how to view a copy of this License. If the interface presents a list of user commands or options, </w:t>
      </w:r>
      <w:r>
        <w:rPr>
          <w:rStyle w:val="a0"/>
          <w:rFonts w:ascii="Times New Roman" w:hAnsi="Times New Roman"/>
          <w:sz w:val="21"/>
        </w:rPr>
        <w:t>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w:t>
      </w:r>
      <w:r>
        <w:rPr>
          <w:rStyle w:val="a0"/>
          <w:rFonts w:ascii="Times New Roman" w:hAnsi="Times New Roman"/>
          <w:sz w:val="21"/>
        </w:rPr>
        <w:t>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w:t>
      </w:r>
      <w:r>
        <w:rPr>
          <w:rStyle w:val="a0"/>
          <w:rFonts w:ascii="Times New Roman" w:hAnsi="Times New Roman"/>
          <w:sz w:val="21"/>
        </w:rPr>
        <w: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w:t>
      </w:r>
      <w:r>
        <w:rPr>
          <w:rStyle w:val="a0"/>
          <w:rFonts w:ascii="Times New Roman" w:hAnsi="Times New Roman"/>
          <w:sz w:val="21"/>
        </w:rPr>
        <w:t>n the normal form of packaging a Major Component, but which is not part of that Major Component, and (b) serves only to enable use of the work with that Major Component, or to implement a Standard Interface for which an implementation is available to the p</w:t>
      </w:r>
      <w:r>
        <w:rPr>
          <w:rStyle w:val="a0"/>
          <w:rFonts w:ascii="Times New Roman" w:hAnsi="Times New Roman"/>
          <w:sz w:val="21"/>
        </w:rPr>
        <w:t>ublic in source code form. A “Major Component”, in this context, means a major essential component (kernel, window system, and so on) of the specific operating system (if any) on which the executable work runs, or a compiler used to produce the work, or an</w:t>
      </w:r>
      <w:r>
        <w:rPr>
          <w:rStyle w:val="a0"/>
          <w:rFonts w:ascii="Times New Roman" w:hAnsi="Times New Roman"/>
          <w:sz w:val="21"/>
        </w:rPr>
        <w:t xml:space="preserve">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w:t>
      </w:r>
      <w:r>
        <w:rPr>
          <w:rStyle w:val="a0"/>
          <w:rFonts w:ascii="Times New Roman" w:hAnsi="Times New Roman"/>
          <w:sz w:val="21"/>
        </w:rPr>
        <w:t xml:space="preserve"> those activities. However, it does not include the work's System Libraries, or general-purpose tools or generally available free programs which are used unmodified in performing those activities but which are not part of the work. For example, Correspondi</w:t>
      </w:r>
      <w:r>
        <w:rPr>
          <w:rStyle w:val="a0"/>
          <w:rFonts w:ascii="Times New Roman" w:hAnsi="Times New Roman"/>
          <w:sz w:val="21"/>
        </w:rPr>
        <w:t>ng Source includes interface definition files associated with source files for the work, and the source code for shared libraries and dynamically linked subprograms that the work is specifically designed to require, such as by intimate data communication o</w:t>
      </w:r>
      <w:r>
        <w:rPr>
          <w:rStyle w:val="a0"/>
          <w:rFonts w:ascii="Times New Roman" w:hAnsi="Times New Roman"/>
          <w:sz w:val="21"/>
        </w:rPr>
        <w:t>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w:t>
      </w:r>
      <w:r>
        <w:rPr>
          <w:rStyle w:val="a0"/>
          <w:rFonts w:ascii="Times New Roman" w:hAnsi="Times New Roman"/>
          <w:sz w:val="21"/>
        </w:rPr>
        <w:t>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w:t>
      </w:r>
      <w:r>
        <w:rPr>
          <w:rStyle w:val="a0"/>
          <w:rFonts w:ascii="Times New Roman" w:hAnsi="Times New Roman"/>
          <w:sz w:val="21"/>
        </w:rPr>
        <w:t>sion to run the unmodified Program. The output from running a covered work is covered by this License only if the output, given its content, constitutes a covered work. This License acknowledges your rights of fair use or other equivalent, as provided by c</w:t>
      </w:r>
      <w:r>
        <w:rPr>
          <w:rStyle w:val="a0"/>
          <w:rFonts w:ascii="Times New Roman" w:hAnsi="Times New Roman"/>
          <w:sz w:val="21"/>
        </w:rPr>
        <w:t>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w:t>
      </w:r>
      <w:r>
        <w:rPr>
          <w:rStyle w:val="a0"/>
          <w:rFonts w:ascii="Times New Roman" w:hAnsi="Times New Roman"/>
          <w:sz w:val="21"/>
        </w:rPr>
        <w:t xml:space="preserve">ively for you, or provide you with facilities for running those works, provided that you comply with the terms of this License in conveying all material for which you do not control copyright. Those thus </w:t>
      </w:r>
      <w:r>
        <w:rPr>
          <w:rStyle w:val="a0"/>
          <w:rFonts w:ascii="Times New Roman" w:hAnsi="Times New Roman"/>
          <w:sz w:val="21"/>
        </w:rPr>
        <w:t xml:space="preserve">making or running the covered works for you must do </w:t>
      </w:r>
      <w:r>
        <w:rPr>
          <w:rStyle w:val="a0"/>
          <w:rFonts w:ascii="Times New Roman" w:hAnsi="Times New Roman"/>
          <w:sz w:val="21"/>
        </w:rPr>
        <w:t>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w:t>
      </w:r>
      <w:r>
        <w:rPr>
          <w:rStyle w:val="a0"/>
          <w:rFonts w:ascii="Times New Roman" w:hAnsi="Times New Roman"/>
          <w:sz w:val="21"/>
        </w:rPr>
        <w:t>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w:t>
      </w:r>
      <w:r>
        <w:rPr>
          <w:rStyle w:val="a0"/>
          <w:rFonts w:ascii="Times New Roman" w:hAnsi="Times New Roman"/>
          <w:sz w:val="21"/>
        </w:rPr>
        <w:t>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w:t>
      </w:r>
      <w:r>
        <w:rPr>
          <w:rStyle w:val="a0"/>
          <w:rFonts w:ascii="Times New Roman" w:hAnsi="Times New Roman"/>
          <w:sz w:val="21"/>
        </w:rPr>
        <w:t>ological measures to the extent such circumvention is effected by exercising rights under this License with respect to the covered work, and you disclaim any intention to limit operation or modification of the work as a means of enforcing, against the work</w:t>
      </w:r>
      <w:r>
        <w:rPr>
          <w:rStyle w:val="a0"/>
          <w:rFonts w:ascii="Times New Roman" w:hAnsi="Times New Roman"/>
          <w:sz w:val="21"/>
        </w:rPr>
        <w:t>'s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w:t>
      </w:r>
      <w:r>
        <w:rPr>
          <w:rStyle w:val="a0"/>
          <w:rFonts w:ascii="Times New Roman" w:hAnsi="Times New Roman"/>
          <w:sz w:val="21"/>
        </w:rPr>
        <w:t>d appropriately publish on each copy an appropriate copyright notice; keep intact all notices stating that this License and any non-permissive terms added in accord with section 7 apply to the code; keep intact all notices of the absence of any warranty; a</w:t>
      </w:r>
      <w:r>
        <w:rPr>
          <w:rStyle w:val="a0"/>
          <w:rFonts w:ascii="Times New Roman" w:hAnsi="Times New Roman"/>
          <w:sz w:val="21"/>
        </w:rPr>
        <w:t>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t>
      </w:r>
      <w:r>
        <w:rPr>
          <w:rStyle w:val="a0"/>
          <w:rFonts w:ascii="Times New Roman" w:hAnsi="Times New Roman"/>
          <w:sz w:val="21"/>
        </w:rPr>
        <w:t>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w:t>
      </w:r>
      <w:r>
        <w:rPr>
          <w:rStyle w:val="a0"/>
          <w:rFonts w:ascii="Times New Roman" w:hAnsi="Times New Roman"/>
          <w:sz w:val="21"/>
        </w:rPr>
        <w:t>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w:t>
      </w:r>
      <w:r>
        <w:rPr>
          <w:rStyle w:val="a0"/>
          <w:rFonts w:ascii="Times New Roman" w:hAnsi="Times New Roman"/>
          <w:sz w:val="21"/>
        </w:rPr>
        <w:t xml:space="preserve">must license the entire work, as a whole, under this License to anyone who comes into possession of a copy. This License will therefore apply, along with any applicable section 7 additional terms, to the whole of the work, and all its parts, regardless of </w:t>
      </w:r>
      <w:r>
        <w:rPr>
          <w:rStyle w:val="a0"/>
          <w:rFonts w:ascii="Times New Roman" w:hAnsi="Times New Roman"/>
          <w:sz w:val="21"/>
        </w:rPr>
        <w:t>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w:t>
      </w:r>
      <w:r>
        <w:rPr>
          <w:rStyle w:val="a0"/>
          <w:rFonts w:ascii="Times New Roman" w:hAnsi="Times New Roman"/>
          <w:sz w:val="21"/>
        </w:rPr>
        <w:t xml:space="preserve">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w:t>
      </w:r>
      <w:r>
        <w:rPr>
          <w:rStyle w:val="a0"/>
          <w:rFonts w:ascii="Times New Roman" w:hAnsi="Times New Roman"/>
          <w:sz w:val="21"/>
        </w:rPr>
        <w:t xml:space="preserve">ons of the covered work, and which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w:t>
      </w:r>
      <w:r>
        <w:rPr>
          <w:rStyle w:val="a0"/>
          <w:rFonts w:ascii="Times New Roman" w:hAnsi="Times New Roman"/>
          <w:sz w:val="21"/>
        </w:rPr>
        <w:t xml:space="preserve">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w:t>
      </w:r>
      <w:r>
        <w:rPr>
          <w:rStyle w:val="a0"/>
          <w:rFonts w:ascii="Times New Roman" w:hAnsi="Times New Roman"/>
          <w:sz w:val="21"/>
        </w:rPr>
        <w:t xml:space="preserve">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w:t>
      </w:r>
      <w:r>
        <w:rPr>
          <w:rStyle w:val="a0"/>
          <w:rFonts w:ascii="Times New Roman" w:hAnsi="Times New Roman"/>
          <w:sz w:val="21"/>
        </w:rPr>
        <w:t>(including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w:t>
      </w:r>
      <w:r>
        <w:rPr>
          <w:rStyle w:val="a0"/>
          <w:rFonts w:ascii="Times New Roman" w:hAnsi="Times New Roman"/>
          <w:sz w:val="21"/>
        </w:rPr>
        <w:t>ution medium), accompanied by a written offer, valid for at least three years and valid for as long as you offer spare parts or customer support for that product model, to give anyone who possesses the object code either (1) a copy of the Corresponding Sou</w:t>
      </w:r>
      <w:r>
        <w:rPr>
          <w:rStyle w:val="a0"/>
          <w:rFonts w:ascii="Times New Roman" w:hAnsi="Times New Roman"/>
          <w:sz w:val="21"/>
        </w:rPr>
        <w:t xml:space="preserve">rce for all the software in the product that is covered by this License, on a durable physical medium customarily used for software interchange, for a price no more than your reasonable cost of physically performing this conveying of source, or (2) access </w:t>
      </w:r>
      <w:r>
        <w:rPr>
          <w:rStyle w:val="a0"/>
          <w:rFonts w:ascii="Times New Roman" w:hAnsi="Times New Roman"/>
          <w:sz w:val="21"/>
        </w:rPr>
        <w:t>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w:t>
      </w:r>
      <w:r>
        <w:rPr>
          <w:rStyle w:val="a0"/>
          <w:rFonts w:ascii="Times New Roman" w:hAnsi="Times New Roman"/>
          <w:sz w:val="21"/>
        </w:rPr>
        <w:t xml:space="preserve">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w:t>
      </w:r>
      <w:r>
        <w:rPr>
          <w:rStyle w:val="a0"/>
          <w:rFonts w:ascii="Times New Roman" w:hAnsi="Times New Roman"/>
          <w:sz w:val="21"/>
        </w:rPr>
        <w:t>hrough the same place at no further charge. You need not require recipients to copy the Corresponding Source along with the object code. If the place to copy the object code is a network server, the Corresponding Source may be on a different server (operat</w:t>
      </w:r>
      <w:r>
        <w:rPr>
          <w:rStyle w:val="a0"/>
          <w:rFonts w:ascii="Times New Roman" w:hAnsi="Times New Roman"/>
          <w:sz w:val="21"/>
        </w:rPr>
        <w:t>ed by you or a third party) that supports equivalent copying facilities, provided you maintain clear directions next to the object code saying where to find the Corresponding Source. Regardless of what server hosts the Corresponding Source, you remain obli</w:t>
      </w:r>
      <w:r>
        <w:rPr>
          <w:rStyle w:val="a0"/>
          <w:rFonts w:ascii="Times New Roman" w:hAnsi="Times New Roman"/>
          <w:sz w:val="21"/>
        </w:rPr>
        <w:t>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w:t>
      </w:r>
      <w:r>
        <w:rPr>
          <w:rStyle w:val="a0"/>
          <w:rFonts w:ascii="Times New Roman" w:hAnsi="Times New Roman"/>
          <w:sz w:val="21"/>
        </w:rPr>
        <w:t>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w:t>
      </w:r>
      <w:r>
        <w:rPr>
          <w:rStyle w:val="a0"/>
          <w:rFonts w:ascii="Times New Roman" w:hAnsi="Times New Roman"/>
          <w:sz w:val="21"/>
        </w:rPr>
        <w:t>either (1) a “consumer product”, which means any tangible personal property which is normally used for personal, family, or household purposes, or (2) anything designed or sold for incorporation into a dwelling. In determining whether a product is a consum</w:t>
      </w:r>
      <w:r>
        <w:rPr>
          <w:rStyle w:val="a0"/>
          <w:rFonts w:ascii="Times New Roman" w:hAnsi="Times New Roman"/>
          <w:sz w:val="21"/>
        </w:rPr>
        <w:t>er product, doubtful cases shall be resolved in favor of coverage. For a particular product received by a particular user, “normally used” refers to a typical or common use of that class of product, regardless of the status of the particular user or of the</w:t>
      </w:r>
      <w:r>
        <w:rPr>
          <w:rStyle w:val="a0"/>
          <w:rFonts w:ascii="Times New Roman" w:hAnsi="Times New Roman"/>
          <w:sz w:val="21"/>
        </w:rPr>
        <w:t xml:space="preserve"> way in which the particular user actually uses, or expects or is expected to use, the product. A product is a consumer product regardless of whether the product has substantial commercial, industrial or non-consumer uses, unless such uses represent the on</w:t>
      </w:r>
      <w:r>
        <w:rPr>
          <w:rStyle w:val="a0"/>
          <w:rFonts w:ascii="Times New Roman" w:hAnsi="Times New Roman"/>
          <w:sz w:val="21"/>
        </w:rPr>
        <w:t>ly significant mode of use of the product.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w:t>
      </w:r>
      <w:r>
        <w:rPr>
          <w:rStyle w:val="a0"/>
          <w:rFonts w:ascii="Times New Roman" w:hAnsi="Times New Roman"/>
          <w:sz w:val="21"/>
        </w:rPr>
        <w:t>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w:t>
      </w:r>
      <w:r>
        <w:rPr>
          <w:rStyle w:val="a0"/>
          <w:rFonts w:ascii="Times New Roman" w:hAnsi="Times New Roman"/>
          <w:sz w:val="21"/>
        </w:rPr>
        <w:t xml:space="preserve"> code work under this section in, or with, or specifically for use in, a User Product, and the conveying occurs as part of a transaction in which the right of possession and use of the User Product is transferred to the recipient in perpetuity or for a fix</w:t>
      </w:r>
      <w:r>
        <w:rPr>
          <w:rStyle w:val="a0"/>
          <w:rFonts w:ascii="Times New Roman" w:hAnsi="Times New Roman"/>
          <w:sz w:val="21"/>
        </w:rPr>
        <w:t>ed term (regardless of how the transaction is characterized), the Corresponding Source conveyed under this section must be accompanied by the Installation Information. But this requirement does not apply if neither you nor any third party retains the abili</w:t>
      </w:r>
      <w:r>
        <w:rPr>
          <w:rStyle w:val="a0"/>
          <w:rFonts w:ascii="Times New Roman" w:hAnsi="Times New Roman"/>
          <w:sz w:val="21"/>
        </w:rPr>
        <w:t>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w:t>
      </w:r>
      <w:r>
        <w:rPr>
          <w:rStyle w:val="a0"/>
          <w:rFonts w:ascii="Times New Roman" w:hAnsi="Times New Roman"/>
          <w:sz w:val="21"/>
        </w:rPr>
        <w:t xml:space="preserve"> work that has been modified or installed by the recipient, or for the User Product in which it has been modified or installed. Access to a network may be denied when the modification itself materially and adversely affects the operation of the network or </w:t>
      </w:r>
      <w:r>
        <w:rPr>
          <w:rStyle w:val="a0"/>
          <w:rFonts w:ascii="Times New Roman" w:hAnsi="Times New Roman"/>
          <w:sz w:val="21"/>
        </w:rPr>
        <w:t>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w:t>
      </w:r>
      <w:r>
        <w:rPr>
          <w:rStyle w:val="a0"/>
          <w:rFonts w:ascii="Times New Roman" w:hAnsi="Times New Roman"/>
          <w:sz w:val="21"/>
        </w:rPr>
        <w:t>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w:t>
      </w:r>
      <w:r>
        <w:rPr>
          <w:rStyle w:val="a0"/>
          <w:rFonts w:ascii="Times New Roman" w:hAnsi="Times New Roman"/>
          <w:sz w:val="21"/>
        </w:rPr>
        <w:t>ts conditions. Additional permissions that are applicable to the entire Program shall be treated as though they were included in this License, to the extent that they are valid under applicable law. If additional permissions apply only to part of the Progr</w:t>
      </w:r>
      <w:r>
        <w:rPr>
          <w:rStyle w:val="a0"/>
          <w:rFonts w:ascii="Times New Roman" w:hAnsi="Times New Roman"/>
          <w:sz w:val="21"/>
        </w:rPr>
        <w:t>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w:t>
      </w:r>
      <w:r>
        <w:rPr>
          <w:rStyle w:val="a0"/>
          <w:rFonts w:ascii="Times New Roman" w:hAnsi="Times New Roman"/>
          <w:sz w:val="21"/>
        </w:rPr>
        <w:t xml:space="preserve">issions from that copy, or from any part of it. (Additional permissions may be written to require their own removal in certain cases when you modify the work.) You may place additional permissions on material, added by you to a covered work, for which you </w:t>
      </w:r>
      <w:r>
        <w:rPr>
          <w:rStyle w:val="a0"/>
          <w:rFonts w:ascii="Times New Roman" w:hAnsi="Times New Roman"/>
          <w:sz w:val="21"/>
        </w:rPr>
        <w:t>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w:t>
      </w:r>
      <w:r>
        <w:rPr>
          <w:rStyle w:val="a0"/>
          <w:rFonts w:ascii="Times New Roman" w:hAnsi="Times New Roman"/>
          <w:sz w:val="21"/>
        </w:rPr>
        <w:t>ces displayed by works containing it; or</w:t>
      </w:r>
      <w:r>
        <w:rPr>
          <w:rStyle w:val="a0"/>
          <w:rFonts w:ascii="Times New Roman" w:hAnsi="Times New Roman"/>
          <w:sz w:val="21"/>
        </w:rPr>
        <w:br/>
        <w:t xml:space="preserve">c) Prohibiting misrepresentation of the origin of that material, or requiring that modified versions of such material </w:t>
      </w:r>
      <w:r>
        <w:rPr>
          <w:rStyle w:val="a0"/>
          <w:rFonts w:ascii="Times New Roman" w:hAnsi="Times New Roman"/>
          <w:sz w:val="21"/>
        </w:rPr>
        <w:t>be marked in reasonable ways as different from the original version; or</w:t>
      </w:r>
      <w:r>
        <w:rPr>
          <w:rStyle w:val="a0"/>
          <w:rFonts w:ascii="Times New Roman" w:hAnsi="Times New Roman"/>
          <w:sz w:val="21"/>
        </w:rPr>
        <w:br/>
        <w:t>d) Limiting the use for p</w:t>
      </w:r>
      <w:r>
        <w:rPr>
          <w:rStyle w:val="a0"/>
          <w:rFonts w:ascii="Times New Roman" w:hAnsi="Times New Roman"/>
          <w:sz w:val="21"/>
        </w:rPr>
        <w:t>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w:t>
      </w:r>
      <w:r>
        <w:rPr>
          <w:rStyle w:val="a0"/>
          <w:rFonts w:ascii="Times New Roman" w:hAnsi="Times New Roman"/>
          <w:sz w:val="21"/>
        </w:rPr>
        <w:t>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w:t>
      </w:r>
      <w:r>
        <w:rPr>
          <w:rStyle w:val="a0"/>
          <w:rFonts w:ascii="Times New Roman" w:hAnsi="Times New Roman"/>
          <w:sz w:val="21"/>
        </w:rPr>
        <w:t>l terms are considered “further restrictions” within the meaning of section 10. If the Program as you received it, or any part of it, contains a notice stating that it is governed by this License along with a term that is a further restriction, you may rem</w:t>
      </w:r>
      <w:r>
        <w:rPr>
          <w:rStyle w:val="a0"/>
          <w:rFonts w:ascii="Times New Roman" w:hAnsi="Times New Roman"/>
          <w:sz w:val="21"/>
        </w:rPr>
        <w:t>ove that term. If a license document contains a further restriction but permits relicensing or conveying under this License, you may add to a covered work material governed by the terms of that license document, provided that the further restriction does n</w:t>
      </w:r>
      <w:r>
        <w:rPr>
          <w:rStyle w:val="a0"/>
          <w:rFonts w:ascii="Times New Roman" w:hAnsi="Times New Roman"/>
          <w:sz w:val="21"/>
        </w:rPr>
        <w:t>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w:t>
      </w:r>
      <w:r>
        <w:rPr>
          <w:rStyle w:val="a0"/>
          <w:rFonts w:ascii="Times New Roman" w:hAnsi="Times New Roman"/>
          <w:sz w:val="21"/>
        </w:rPr>
        <w:t xml:space="preserv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w:t>
      </w:r>
      <w:r>
        <w:rPr>
          <w:rStyle w:val="a0"/>
          <w:rFonts w:ascii="Times New Roman" w:hAnsi="Times New Roman"/>
          <w:sz w:val="21"/>
        </w:rPr>
        <w:t xml:space="preserve">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w:t>
      </w:r>
      <w:r>
        <w:rPr>
          <w:rStyle w:val="a0"/>
          <w:rFonts w:ascii="Times New Roman" w:hAnsi="Times New Roman"/>
          <w:sz w:val="21"/>
        </w:rPr>
        <w:t>ever, if you cease all violation of this License, then your license from a particular copyright holder is reinstated (a) provisionally, unless and until the copyright holder explicitly and finally terminates your license, and (b) permanently, if the copyri</w:t>
      </w:r>
      <w:r>
        <w:rPr>
          <w:rStyle w:val="a0"/>
          <w:rFonts w:ascii="Times New Roman" w:hAnsi="Times New Roman"/>
          <w:sz w:val="21"/>
        </w:rPr>
        <w:t>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w:t>
      </w:r>
      <w:r>
        <w:rPr>
          <w:rStyle w:val="a0"/>
          <w:rFonts w:ascii="Times New Roman" w:hAnsi="Times New Roman"/>
          <w:sz w:val="21"/>
        </w:rPr>
        <w:t>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w:t>
      </w:r>
      <w:r>
        <w:rPr>
          <w:rStyle w:val="a0"/>
          <w:rFonts w:ascii="Times New Roman" w:hAnsi="Times New Roman"/>
          <w:sz w:val="21"/>
        </w:rPr>
        <w:t xml:space="preserve"> section does not terminate the licenses of parties who have received copies or rights from you under this License. If your rights have been terminated and not permanently reinstated, you do not qualify to receive new licenses for the same material under s</w:t>
      </w:r>
      <w:r>
        <w:rPr>
          <w:rStyle w:val="a0"/>
          <w:rFonts w:ascii="Times New Roman" w:hAnsi="Times New Roman"/>
          <w:sz w:val="21"/>
        </w:rPr>
        <w:t>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w:t>
      </w:r>
      <w:r>
        <w:rPr>
          <w:rStyle w:val="a0"/>
          <w:rFonts w:ascii="Times New Roman" w:hAnsi="Times New Roman"/>
          <w:sz w:val="21"/>
        </w:rPr>
        <w:t xml:space="preserve">sion to receive a copy likewise does not require acceptance. However, nothing other than this License grants you permission to propagate or </w:t>
      </w:r>
      <w:r>
        <w:rPr>
          <w:rStyle w:val="a0"/>
          <w:rFonts w:ascii="Times New Roman" w:hAnsi="Times New Roman"/>
          <w:sz w:val="21"/>
        </w:rPr>
        <w:t>modify any covered work. These actions infringe copyright if you do not accept this License. Therefore, by modifying</w:t>
      </w:r>
      <w:r>
        <w:rPr>
          <w:rStyle w:val="a0"/>
          <w:rFonts w:ascii="Times New Roman" w:hAnsi="Times New Roman"/>
          <w:sz w:val="21"/>
        </w:rPr>
        <w:t xml:space="preserve">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w:t>
      </w:r>
      <w:r>
        <w:rPr>
          <w:rStyle w:val="a0"/>
          <w:rFonts w:ascii="Times New Roman" w:hAnsi="Times New Roman"/>
          <w:sz w:val="21"/>
        </w:rPr>
        <w:t>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w:t>
      </w:r>
      <w:r>
        <w:rPr>
          <w:rStyle w:val="a0"/>
          <w:rFonts w:ascii="Times New Roman" w:hAnsi="Times New Roman"/>
          <w:sz w:val="21"/>
        </w:rPr>
        <w:t>of one, or subdividing an organization, or merging organizations. If propagation of a covered work results from an entity transaction, each party to that transaction who receives a copy of the work also receives whatever licenses to the work the party's pr</w:t>
      </w:r>
      <w:r>
        <w:rPr>
          <w:rStyle w:val="a0"/>
          <w:rFonts w:ascii="Times New Roman" w:hAnsi="Times New Roman"/>
          <w:sz w:val="21"/>
        </w:rPr>
        <w:t>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w:t>
      </w:r>
      <w:r>
        <w:rPr>
          <w:rStyle w:val="a0"/>
          <w:rFonts w:ascii="Times New Roman" w:hAnsi="Times New Roman"/>
          <w:sz w:val="21"/>
        </w:rPr>
        <w:t>any further restrictions on the exercise of the rights granted or affirmed under this License. For example, you may not impose a license fee, royalty, or other charge for exercise of rights granted under this License, and you may not initiate litigation (i</w:t>
      </w:r>
      <w:r>
        <w:rPr>
          <w:rStyle w:val="a0"/>
          <w:rFonts w:ascii="Times New Roman" w:hAnsi="Times New Roman"/>
          <w:sz w:val="21"/>
        </w:rPr>
        <w:t>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w:t>
      </w:r>
      <w:r>
        <w:rPr>
          <w:rStyle w:val="a0"/>
          <w:rFonts w:ascii="Times New Roman" w:hAnsi="Times New Roman"/>
          <w:sz w:val="21"/>
        </w:rPr>
        <w:t xml:space="preserve">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w:t>
      </w:r>
      <w:r>
        <w:rPr>
          <w:rStyle w:val="a0"/>
          <w:rFonts w:ascii="Times New Roman" w:hAnsi="Times New Roman"/>
          <w:sz w:val="21"/>
        </w:rPr>
        <w:t>r, whether already acquired or hereafter acquired, that would be infringed by some manner, permitted by this License, of making, using, or selling its contributor version, but do not include claims that would be infringed only as a consequence of further m</w:t>
      </w:r>
      <w:r>
        <w:rPr>
          <w:rStyle w:val="a0"/>
          <w:rFonts w:ascii="Times New Roman" w:hAnsi="Times New Roman"/>
          <w:sz w:val="21"/>
        </w:rPr>
        <w:t>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w:t>
      </w:r>
      <w:r>
        <w:rPr>
          <w:rStyle w:val="a0"/>
          <w:rFonts w:ascii="Times New Roman" w:hAnsi="Times New Roman"/>
          <w:sz w:val="21"/>
        </w:rPr>
        <w:t>-free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w:t>
      </w:r>
      <w:r>
        <w:rPr>
          <w:rStyle w:val="a0"/>
          <w:rFonts w:ascii="Times New Roman" w:hAnsi="Times New Roman"/>
          <w:sz w:val="21"/>
        </w:rPr>
        <w:t>express agreement or commitment, however denominated, not to enforce a patent (such as an express permission to practice a patent or covenant not to sue for patent infringement). To “grant” such a patent license to a party means to make such an agreement o</w:t>
      </w:r>
      <w:r>
        <w:rPr>
          <w:rStyle w:val="a0"/>
          <w:rFonts w:ascii="Times New Roman" w:hAnsi="Times New Roman"/>
          <w:sz w:val="21"/>
        </w:rPr>
        <w:t>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w:t>
      </w:r>
      <w:r>
        <w:rPr>
          <w:rStyle w:val="a0"/>
          <w:rFonts w:ascii="Times New Roman" w:hAnsi="Times New Roman"/>
          <w:sz w:val="21"/>
        </w:rPr>
        <w:t xml:space="preserve">through a publicly available network server or other readily accessible means, then you must either (1) cause the Corresponding Source to be so </w:t>
      </w:r>
      <w:r>
        <w:rPr>
          <w:rStyle w:val="a0"/>
          <w:rFonts w:ascii="Times New Roman" w:hAnsi="Times New Roman"/>
          <w:sz w:val="21"/>
        </w:rPr>
        <w:t xml:space="preserve">available, or (2) arrange to deprive yourself of the benefit of the patent license for this particular work, or </w:t>
      </w:r>
      <w:r>
        <w:rPr>
          <w:rStyle w:val="a0"/>
          <w:rFonts w:ascii="Times New Roman" w:hAnsi="Times New Roman"/>
          <w:sz w:val="21"/>
        </w:rPr>
        <w:t>(3) arrange, in a manner consistent with the requirements of this License, to extend the patent license to downstream recipients. “Knowingly relying” means you have actual knowledge that, but for the patent license, your conveying the covered work in a cou</w:t>
      </w:r>
      <w:r>
        <w:rPr>
          <w:rStyle w:val="a0"/>
          <w:rFonts w:ascii="Times New Roman" w:hAnsi="Times New Roman"/>
          <w:sz w:val="21"/>
        </w:rPr>
        <w:t>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w:t>
      </w:r>
      <w:r>
        <w:rPr>
          <w:rStyle w:val="a0"/>
          <w:rFonts w:ascii="Times New Roman" w:hAnsi="Times New Roman"/>
          <w:sz w:val="21"/>
        </w:rPr>
        <w:t>y, or propagate by procuring conveyance of, a covered work, and grant a patent license to some of the parties receiving the covered work authorizing them to use, propagate, modify or convey a specific copy of the covered work, then the patent license you g</w:t>
      </w:r>
      <w:r>
        <w:rPr>
          <w:rStyle w:val="a0"/>
          <w:rFonts w:ascii="Times New Roman" w:hAnsi="Times New Roman"/>
          <w:sz w:val="21"/>
        </w:rPr>
        <w:t>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w:t>
      </w:r>
      <w:r>
        <w:rPr>
          <w:rStyle w:val="a0"/>
          <w:rFonts w:ascii="Times New Roman" w:hAnsi="Times New Roman"/>
          <w:sz w:val="21"/>
        </w:rPr>
        <w:t>ne or more of the rights that are specifically granted under this License. You may not convey a covered work if you are a party to an arrangement with a third party that is in the business of distributing software, under which you make payment to the third</w:t>
      </w:r>
      <w:r>
        <w:rPr>
          <w:rStyle w:val="a0"/>
          <w:rFonts w:ascii="Times New Roman" w:hAnsi="Times New Roman"/>
          <w:sz w:val="21"/>
        </w:rPr>
        <w:t xml:space="preserve"> party based on the extent of your activity of conveying the work, and under which the third party grants, to any of the parties who would receive the covered work from you, a discriminatory patent license (a) in connection with copies of the covered work </w:t>
      </w:r>
      <w:r>
        <w:rPr>
          <w:rStyle w:val="a0"/>
          <w:rFonts w:ascii="Times New Roman" w:hAnsi="Times New Roman"/>
          <w:sz w:val="21"/>
        </w:rPr>
        <w:t>conveyed by you (or copies made from those copies), or (b) primarily for and in connection with specific products or compilations that contain the covered work, unless you entered into that arrangement, or that patent license was granted, prior to 28 March</w:t>
      </w:r>
      <w:r>
        <w:rPr>
          <w:rStyle w:val="a0"/>
          <w:rFonts w:ascii="Times New Roman" w:hAnsi="Times New Roman"/>
          <w:sz w:val="21"/>
        </w:rPr>
        <w:t xml:space="preserve">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w:t>
      </w:r>
      <w:r>
        <w:rPr>
          <w:rStyle w:val="a0"/>
          <w:rFonts w:ascii="Times New Roman" w:hAnsi="Times New Roman"/>
          <w:sz w:val="21"/>
        </w:rPr>
        <w:t>posed on you (whether by court order, agreement or otherwise) that contradict the conditions of this License, they do not excuse you from the conditions of this License. If you cannot convey a covered work so as to satisfy simultaneously your obligations u</w:t>
      </w:r>
      <w:r>
        <w:rPr>
          <w:rStyle w:val="a0"/>
          <w:rFonts w:ascii="Times New Roman" w:hAnsi="Times New Roman"/>
          <w:sz w:val="21"/>
        </w:rPr>
        <w:t>nder this License and any other pertinent obligations, then as a consequence you may not convey it at all. For example, if you agree to terms that obligate you to collect a royalty for further conveying from those to whom you convey the Program, the only w</w:t>
      </w:r>
      <w:r>
        <w:rPr>
          <w:rStyle w:val="a0"/>
          <w:rFonts w:ascii="Times New Roman" w:hAnsi="Times New Roman"/>
          <w:sz w:val="21"/>
        </w:rPr>
        <w:t>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w:t>
      </w:r>
      <w:r>
        <w:rPr>
          <w:rStyle w:val="a0"/>
          <w:rFonts w:ascii="Times New Roman" w:hAnsi="Times New Roman"/>
          <w:sz w:val="21"/>
        </w:rPr>
        <w:t xml:space="preserve"> any covered work with a work licensed under version 3 of the GNU Affero General Public License into a single combined work, and to convey the resulting work. The terms of this License will continue to apply to the part which is the covered work, but the s</w:t>
      </w:r>
      <w:r>
        <w:rPr>
          <w:rStyle w:val="a0"/>
          <w:rFonts w:ascii="Times New Roman" w:hAnsi="Times New Roman"/>
          <w:sz w:val="21"/>
        </w:rPr>
        <w:t>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w:t>
      </w:r>
      <w:r>
        <w:rPr>
          <w:rStyle w:val="a0"/>
          <w:rFonts w:ascii="Times New Roman" w:hAnsi="Times New Roman"/>
          <w:sz w:val="21"/>
        </w:rPr>
        <w:t xml:space="preserve">sions of the GNU General Public License from 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w:t>
      </w:r>
      <w:r>
        <w:rPr>
          <w:rStyle w:val="a0"/>
          <w:rFonts w:ascii="Times New Roman" w:hAnsi="Times New Roman"/>
          <w:sz w:val="21"/>
        </w:rPr>
        <w:t>ram specifies that a certain numbered version of the GNU General Public License “or any later version” applies to it, you have the option of following the terms and conditions either of that numbered version or of any later version published by the Free So</w:t>
      </w:r>
      <w:r>
        <w:rPr>
          <w:rStyle w:val="a0"/>
          <w:rFonts w:ascii="Times New Roman" w:hAnsi="Times New Roman"/>
          <w:sz w:val="21"/>
        </w:rPr>
        <w:t>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w:t>
      </w:r>
      <w:r>
        <w:rPr>
          <w:rStyle w:val="a0"/>
          <w:rFonts w:ascii="Times New Roman" w:hAnsi="Times New Roman"/>
          <w:sz w:val="21"/>
        </w:rPr>
        <w:t xml:space="preserv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w:t>
      </w:r>
      <w:r>
        <w:rPr>
          <w:rStyle w:val="a0"/>
          <w:rFonts w:ascii="Times New Roman" w:hAnsi="Times New Roman"/>
          <w:sz w:val="21"/>
        </w:rPr>
        <w: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w:t>
      </w:r>
      <w:r>
        <w:rPr>
          <w:rStyle w:val="a0"/>
          <w:rFonts w:ascii="Times New Roman" w:hAnsi="Times New Roman"/>
          <w:sz w:val="21"/>
        </w:rPr>
        <w:t>ED IN WRITING THE COPYRIGHT HOLDERS AND/OR OTHER PARTIES PROVIDE THE PROGRAM “AS IS” WITHOUT WARRANTY OF ANY KIND, EITHER EXPRESSED OR IMPLIED, INCLUDING, BUT NOT LIMITED TO, THE IMPLIED WARRANTIES OF MERCHANTABILITY AND FITNESS FOR A PARTICULAR PURPOSE. T</w:t>
      </w:r>
      <w:r>
        <w:rPr>
          <w:rStyle w:val="a0"/>
          <w:rFonts w:ascii="Times New Roman" w:hAnsi="Times New Roman"/>
          <w:sz w:val="21"/>
        </w:rPr>
        <w: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w:t>
      </w:r>
      <w:r>
        <w:rPr>
          <w:rStyle w:val="a0"/>
          <w:rFonts w:ascii="Times New Roman" w:hAnsi="Times New Roman"/>
          <w:sz w:val="21"/>
        </w:rPr>
        <w:t>AW OR AGREED TO IN WRITING WILL ANY COPYRIGHT HOLDER, OR ANY OTHER PARTY WHO MODIFIES AND/OR CONVEYS THE PROGRAM AS PERMITTED ABOVE, BE LIABLE TO YOU FOR DAMAGES, INCLUDING ANY GENERAL, SPECIAL, INCIDENTAL OR CONSEQUENTIAL DAMAGES ARISING OUT OF THE USE OR</w:t>
      </w:r>
      <w:r>
        <w:rPr>
          <w:rStyle w:val="a0"/>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Style w:val="a0"/>
          <w:rFonts w:ascii="Times New Roman" w:hAnsi="Times New Roman"/>
          <w:sz w:val="21"/>
        </w:rPr>
        <w:t>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w:t>
      </w:r>
      <w:r>
        <w:rPr>
          <w:rStyle w:val="a0"/>
          <w:rFonts w:ascii="Times New Roman" w:hAnsi="Times New Roman"/>
          <w:sz w:val="21"/>
        </w:rPr>
        <w:t>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How to Apply </w:t>
      </w:r>
      <w:r>
        <w:rPr>
          <w:rStyle w:val="a0"/>
          <w:rFonts w:ascii="Times New Roman" w:hAnsi="Times New Roman"/>
          <w:sz w:val="21"/>
        </w:rPr>
        <w:t>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w:t>
      </w:r>
      <w:r>
        <w:rPr>
          <w:rStyle w:val="a0"/>
          <w:rFonts w:ascii="Times New Roman" w:hAnsi="Times New Roman"/>
          <w:sz w:val="21"/>
        </w:rPr>
        <w:t>o, attach the following notices to the program. It is safest to attach them to the start of each source file to most effectively state the exclusion of warranty; and each file should have at least the “copyright” line and a pointer to where the full notice</w:t>
      </w:r>
      <w:r>
        <w:rPr>
          <w:rStyle w:val="a0"/>
          <w:rFonts w:ascii="Times New Roman" w:hAnsi="Times New Roman"/>
          <w:sz w:val="21"/>
        </w:rPr>
        <w:t xml:space="preserv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w:t>
      </w:r>
      <w:r>
        <w:rPr>
          <w:rStyle w:val="a0"/>
          <w:rFonts w:ascii="Times New Roman" w:hAnsi="Times New Roman"/>
          <w:sz w:val="21"/>
        </w:rPr>
        <w:t>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t>
      </w:r>
      <w:r>
        <w:rPr>
          <w:rStyle w:val="a0"/>
          <w:rFonts w:ascii="Times New Roman" w:hAnsi="Times New Roman"/>
          <w:sz w:val="21"/>
        </w:rPr>
        <w:t>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w:t>
      </w:r>
      <w:r>
        <w:rPr>
          <w:rStyle w:val="a0"/>
          <w:rFonts w:ascii="Times New Roman" w:hAnsi="Times New Roman"/>
          <w:sz w:val="21"/>
        </w:rPr>
        <w:t>.org/licenses/&gt;.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w:t>
      </w:r>
      <w:r>
        <w:rPr>
          <w:rStyle w:val="a0"/>
          <w:rFonts w:ascii="Times New Roman" w:hAnsi="Times New Roman"/>
          <w:sz w:val="21"/>
        </w:rPr>
        <w:t>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t>
      </w:r>
      <w:r>
        <w:rPr>
          <w:rStyle w:val="a0"/>
          <w:rFonts w:ascii="Times New Roman" w:hAnsi="Times New Roman"/>
          <w:sz w:val="21"/>
        </w:rPr>
        <w:t>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w:t>
      </w:r>
      <w:r>
        <w:rPr>
          <w:rStyle w:val="a0"/>
          <w:rFonts w:ascii="Times New Roman" w:hAnsi="Times New Roman"/>
          <w:sz w:val="21"/>
        </w:rPr>
        <w:t>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w:t>
      </w:r>
      <w:r>
        <w:rPr>
          <w:rStyle w:val="a0"/>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 B</w:t>
      </w:r>
      <w:r>
        <w:rPr>
          <w:rStyle w:val="a0"/>
          <w:rFonts w:ascii="Times New Roman" w:hAnsi="Times New Roman"/>
          <w:sz w:val="21"/>
        </w:rPr>
        <w:t xml:space="preserve">ut first, </w:t>
      </w:r>
      <w:r>
        <w:rPr>
          <w:rStyle w:val="a0"/>
          <w:rFonts w:ascii="Times New Roman" w:hAnsi="Times New Roman"/>
          <w:sz w:val="21"/>
        </w:rPr>
        <w:t>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