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objenesis 3.4</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2006-2022 the original author or authors.</w:t>
        <w:br/>
        <w:t>Copyright 2006-2021 the original author or authors.</w:t>
        <w:br/>
        <w:t>Copyright 2006-2024 the original author or authors.</w:t>
        <w:br/>
        <w:t>Copyright 2006-2018 the original author or authors.</w:t>
        <w:br/>
        <w:t>Copyright (c) 2003-2013, Objenesis Team and all contributors &lt;pre&gt;</w:t>
        <w:br/>
      </w:r>
    </w:p>
    <w:p>
      <w:pPr>
        <w:spacing w:line="420" w:lineRule="exact"/>
        <w:rPr>
          <w:rFonts w:hint="eastAsia"/>
        </w:rPr>
      </w:pPr>
      <w:r>
        <w:rPr>
          <w:rFonts w:ascii="Arial" w:hAnsi="Arial"/>
          <w:b/>
          <w:sz w:val="24"/>
        </w:rPr>
        <w:t xml:space="preserve">License: </w:t>
      </w:r>
      <w:r>
        <w:rPr>
          <w:rFonts w:ascii="Arial" w:hAnsi="Arial"/>
          <w:sz w:val="21"/>
        </w:rPr>
        <w:t>ASL 2.0</w:t>
      </w:r>
    </w:p>
    <w:p>
      <w:pPr>
        <w:spacing w:line="420" w:lineRule="exact"/>
        <w:rPr>
          <w:rFonts w:hint="eastAsia" w:ascii="Arial" w:hAnsi="Arial"/>
          <w:b/>
          <w:sz w:val="24"/>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p/>
    <w:p>
      <w:pPr>
        <w:jc w:val="both"/>
        <w:rPr>
          <w:rFonts w:ascii="Arial" w:hAnsi="Arial" w:cs="Arial"/>
        </w:rPr>
      </w:pPr>
    </w:p>
    <w:p>
      <w:pPr>
        <w:jc w:val="both"/>
        <w:rPr>
          <w:rFonts w:ascii="Arial" w:hAnsi="Arial" w:cs="Arial"/>
          <w:color w:val="000000"/>
        </w:rPr>
      </w:pPr>
    </w:p>
    <w:p>
      <w:pPr>
        <w:jc w:val="both"/>
        <w:rPr>
          <w:rFonts w:hint="eastAsia"/>
          <w:b/>
          <w:caps/>
        </w:rPr>
      </w:pP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