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libgeotiff 1.7.4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1991-1995 Silicon Graphics, Inc.</w:t>
        <w:br/>
        <w:t>Copyright (c) 2018 Hiroshi Miura</w:t>
        <w:br/>
        <w:t>Copyright (c) 2008, Frank Warmerdam</w:t>
        <w:br/>
        <w:t>Copyright (c) 1995 Niles D. Ritter</w:t>
        <w:br/>
        <w:t>Copyright (c) 2006, Andrey Kiselev</w:t>
        <w:br/>
        <w:t>Copyright (c) 1998, Frank Warmerdam</w:t>
        <w:br/>
        <w:t>Copyright (c) 1988-1995 Sam Leffler</w:t>
        <w:br/>
        <w:t>Copyright (c) 2015 NextGIS &lt;info@nextgis.com&gt;</w:t>
        <w:br/>
        <w:t>Copyright (c) 1999, Frank Warmerdam</w:t>
        <w:br/>
        <w:t>Copyright (c) 1987 Regents of the University of California.</w:t>
        <w:br/>
        <w:t>Copyright (c) 2018, Even Rouault &lt;even.rouault at spatialys.com&gt;</w:t>
        <w:br/>
        <w:t>Copyright (c) 2009 Mateusz Loskot &lt;mateusz@loskot.net&gt;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