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ca-certificates 2025.2.76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Red Hat, Inc.</w:t>
        <w:br/>
        <w:t>Copyright (c) 2013 Kai Engert &lt;kaie@redhat.com&gt;</w:t>
        <w:br/>
        <w:t>Copyright (c) 2009 Philipp Kern &lt;pkern@debian.org&gt;</w:t>
        <w:br/>
      </w:r>
    </w:p>
    <w:p>
      <w:pPr>
        <w:spacing w:line="420" w:lineRule="exact"/>
        <w:rPr>
          <w:rFonts w:hint="eastAsia"/>
        </w:rPr>
      </w:pPr>
      <w:r>
        <w:rPr>
          <w:rFonts w:ascii="Arial" w:hAnsi="Arial"/>
          <w:b/>
          <w:sz w:val="24"/>
        </w:rPr>
        <w:t xml:space="preserve">License: </w:t>
      </w:r>
      <w:r>
        <w:rPr>
          <w:rFonts w:ascii="Arial" w:hAnsi="Arial"/>
          <w:sz w:val="21"/>
        </w:rPr>
        <w:t>Public Domain</w:t>
      </w:r>
    </w:p>
    <w:p>
      <w:pPr>
        <w:spacing w:line="420" w:lineRule="exact"/>
        <w:rPr>
          <w:rFonts w:hint="eastAsia" w:ascii="Arial" w:hAnsi="Arial"/>
          <w:b/>
          <w:sz w:val="24"/>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