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biber 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2009-2024, François Charette and Philip Kime.</w:t>
        <w:br/>
        <w:t>Copyright 2012-2024 Philip Kime, all rights reserved.</w:t>
        <w:br/>
        <w:t>Copyright 2009-2024 François Charette and Philip Kime, all rights reserved.</w:t>
        <w:br/>
      </w:r>
    </w:p>
    <w:p>
      <w:pPr>
        <w:spacing w:line="420" w:lineRule="exact"/>
        <w:rPr>
          <w:rFonts w:hint="eastAsia"/>
        </w:rPr>
      </w:pPr>
      <w:r>
        <w:rPr>
          <w:rFonts w:ascii="Arial" w:hAnsi="Arial"/>
          <w:b/>
          <w:sz w:val="24"/>
        </w:rPr>
        <w:t xml:space="preserve">License: </w:t>
      </w:r>
      <w:r>
        <w:rPr>
          <w:rFonts w:ascii="Arial" w:hAnsi="Arial"/>
          <w:sz w:val="21"/>
        </w:rPr>
        <w:t>(GPL-1.0-or-later OR Artistic-2.0) AND Artistic-2.0</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br/>
        <w:b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