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stringtemplate4 4.3.3</w:t>
      </w:r>
    </w:p>
    <w:p>
      <w:pPr/>
      <w:r>
        <w:rPr>
          <w:rStyle w:val="13"/>
          <w:rFonts w:ascii="Arial" w:hAnsi="Arial"/>
          <w:b/>
        </w:rPr>
        <w:t xml:space="preserve">Copyright notice: </w:t>
      </w:r>
    </w:p>
    <w:p>
      <w:pPr/>
      <w:r>
        <w:rPr>
          <w:rStyle w:val="13"/>
          <w:rFonts w:ascii="宋体" w:hAnsi="宋体"/>
          <w:sz w:val="22"/>
        </w:rPr>
        <w:t>Copyright (c) 2009 Terence Parr All rights reserved.</w:t>
        <w:br/>
        <w:t>Copyright (c) 2012 Terence Parr</w:t>
        <w:br/>
        <w:t>Copyright (c) 2011-2022 Terence Parr All rights reserved.</w:t>
        <w:br/>
        <w:t>Copyright (c) 2010 Terence Parr All rights reserved.</w:t>
        <w:br/>
        <w:t>Copyright (c) 2012 Sam Harwell All rights reserved.</w:t>
        <w:br/>
        <w:t>Copyright (C) 2004, 2006 The Linux Foundation and its contributors.</w:t>
        <w:br/>
        <w:t>Copyright (c) 2011 Terence Parr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