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openEuler-logos 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r>
    </w:p>
    <w:p w:rsidR="00602C0E" w:rsidRDefault="009758FB">
      <w:pPr>
        <w:spacing w:line="420" w:lineRule="exact"/>
      </w:pPr>
      <w:r>
        <w:rPr>
          <w:rFonts w:ascii="Arial" w:hAnsi="Arial"/>
          <w:b/>
          <w:sz w:val="24"/>
        </w:rPr>
        <w:t xml:space="preserve">License: </w:t>
      </w:r>
      <w:r>
        <w:rPr>
          <w:rFonts w:ascii="Arial" w:hAnsi="Arial"/>
          <w:sz w:val="21"/>
        </w:rPr>
        <w:t>Licensed only for approved usage, see COPYING for details.</w:t>
      </w:r>
    </w:p>
    <w:p w:rsidR="00602C0E" w:rsidRDefault="009758FB">
      <w:pPr>
        <w:spacing w:line="420" w:lineRule="exact"/>
      </w:pPr>
      <w:r>
        <w:rPr>
          <w:rFonts w:ascii="Times New Roman" w:hAnsi="Times New Roman"/>
          <w:sz w:val="21"/>
        </w:rP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