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python-tornado 6.1</w:t>
      </w:r>
    </w:p>
    <w:p>
      <w:pPr/>
      <w:r>
        <w:rPr>
          <w:rStyle w:val="13"/>
          <w:rFonts w:ascii="Arial" w:hAnsi="Arial"/>
          <w:b/>
        </w:rPr>
        <w:t xml:space="preserve">Copyright notice: </w:t>
      </w:r>
    </w:p>
    <w:p>
      <w:pPr/>
      <w:r>
        <w:rPr>
          <w:rStyle w:val="13"/>
          <w:rFonts w:ascii="宋体" w:hAnsi="宋体"/>
          <w:sz w:val="22"/>
        </w:rPr>
        <w:t>Copyright 2014 Facebook</w:t>
        <w:br/>
        <w:t>Copyright 2012 Facebook</w:t>
        <w:br/>
        <w:t>Copyright 2009 Facebook</w:t>
        <w:br/>
        <w:t>Copyright 2009 FriendFeed</w:t>
        <w:br/>
        <w:t>Copyright 2011 Facebook</w:t>
        <w:br/>
        <w:t>Copyright 2015 The Tornado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